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widowControl w:val="off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-418465</wp:posOffset>
                </wp:positionH>
                <wp:positionV relativeFrom="paragraph">
                  <wp:posOffset>-116205</wp:posOffset>
                </wp:positionV>
                <wp:extent cx="6972935" cy="1129030"/>
                <wp:effectExtent l="0" t="0" r="0" b="0"/>
                <wp:wrapTight wrapText="bothSides">
                  <wp:wrapPolygon edited="1">
                    <wp:start x="0" y="0"/>
                    <wp:lineTo x="0" y="21138"/>
                    <wp:lineTo x="21539" y="21138"/>
                    <wp:lineTo x="21539" y="0"/>
                    <wp:lineTo x="0" y="0"/>
                  </wp:wrapPolygon>
                </wp:wrapTight>
                <wp:docPr id="1" name="Рисунок 3" descr="Бланк протокол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ланк протокола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0" t="0" r="0" b="32353"/>
                        <a:stretch/>
                      </pic:blipFill>
                      <pic:spPr bwMode="auto">
                        <a:xfrm>
                          <a:off x="0" y="0"/>
                          <a:ext cx="6972935" cy="1129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5408;o:allowoverlap:true;o:allowincell:true;mso-position-horizontal-relative:text;margin-left:-32.95pt;mso-position-horizontal:absolute;mso-position-vertical-relative:text;margin-top:-9.15pt;mso-position-vertical:absolute;width:549.05pt;height:88.90pt;mso-wrap-distance-left:9.00pt;mso-wrap-distance-top:0.00pt;mso-wrap-distance-right:9.00pt;mso-wrap-distance-bottom:0.00pt;" wrapcoords="0 0 0 97861 99718 97861 99718 0 0 0" stroked="f">
                <v:path textboxrect="0,0,0,0"/>
                <w10:wrap type="tight"/>
                <v:imagedata r:id="rId13" o:title=""/>
              </v:shape>
            </w:pict>
          </mc:Fallback>
        </mc:AlternateContent>
      </w:r>
      <w:r>
        <w:rPr>
          <w:color w:val="44546a"/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2930525</wp:posOffset>
                </wp:positionH>
                <wp:positionV relativeFrom="paragraph">
                  <wp:posOffset>59055</wp:posOffset>
                </wp:positionV>
                <wp:extent cx="3708400" cy="1311966"/>
                <wp:effectExtent l="0" t="0" r="0" b="25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0" cy="13119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Утверждено на заседании</w:t>
                            </w:r>
                            <w:r/>
                          </w:p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 П</w:t>
                            </w:r>
                            <w:r>
                              <w:t xml:space="preserve">остоянно действующей конкурсной</w:t>
                            </w:r>
                            <w:r/>
                          </w:p>
                          <w:p>
                            <w:pPr>
                              <w:pStyle w:val="1122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комиссии ПАО «Россети Московский регион»</w:t>
                            </w:r>
                            <w:r/>
                          </w:p>
                          <w:p>
                            <w:pPr>
                              <w:pStyle w:val="112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highlight w:val="lightGray"/>
                              </w:rPr>
                            </w:pPr>
                            <w:r>
                              <w:t xml:space="preserve">(далее – Комиссия)</w:t>
                            </w:r>
                            <w:r>
                              <w:rPr>
                                <w:highlight w:val="lightGray"/>
                              </w:rPr>
                              <w:t xml:space="preserve"> </w:t>
                            </w:r>
                            <w:r>
                              <w:rPr>
                                <w:highlight w:val="lightGray"/>
                              </w:rPr>
                            </w:r>
                            <w:r>
                              <w:rPr>
                                <w:highlight w:val="lightGray"/>
                              </w:rPr>
                            </w:r>
                          </w:p>
                          <w:p>
                            <w:pPr>
                              <w:pStyle w:val="1122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</w:p>
                          <w:p>
                            <w:pPr>
                              <w:pStyle w:val="1122"/>
                              <w:jc w:val="right"/>
                              <w:keepLines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rPr>
                                <w:b/>
                              </w:rPr>
                              <w:t xml:space="preserve">Протокол № РМР/</w:t>
                            </w:r>
                            <w:r>
                              <w:rPr>
                                <w:b/>
                              </w:rPr>
                              <w:t xml:space="preserve">1231</w:t>
                            </w:r>
                            <w:r>
                              <w:rPr>
                                <w:b/>
                                <w:highlight w:val="yellow"/>
                              </w:rPr>
                            </w:r>
                            <w:r>
                              <w:rPr>
                                <w:b/>
                              </w:rPr>
                              <w:t xml:space="preserve"> от «23» апреля 2026 г.</w:t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type="#_x0000_t1" style="position:absolute;z-index:251667456;o:allowoverlap:true;o:allowincell:true;mso-position-horizontal-relative:text;margin-left:230.75pt;mso-position-horizontal:absolute;mso-position-vertical-relative:text;margin-top:4.65pt;mso-position-vertical:absolute;width:292.00pt;height:103.30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Утверждено на заседании</w:t>
                      </w:r>
                      <w:r/>
                    </w:p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 П</w:t>
                      </w:r>
                      <w:r>
                        <w:t xml:space="preserve">остоянно действующей конкурсной</w:t>
                      </w:r>
                      <w:r/>
                    </w:p>
                    <w:p>
                      <w:pPr>
                        <w:pStyle w:val="1122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комиссии ПАО «Россети Московский регион»</w:t>
                      </w:r>
                      <w:r/>
                    </w:p>
                    <w:p>
                      <w:pPr>
                        <w:pStyle w:val="112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highlight w:val="lightGray"/>
                        </w:rPr>
                      </w:pPr>
                      <w:r>
                        <w:t xml:space="preserve">(далее – Комиссия)</w:t>
                      </w:r>
                      <w:r>
                        <w:rPr>
                          <w:highlight w:val="lightGray"/>
                        </w:rPr>
                        <w:t xml:space="preserve"> </w:t>
                      </w:r>
                      <w:r>
                        <w:rPr>
                          <w:highlight w:val="lightGray"/>
                        </w:rPr>
                      </w:r>
                      <w:r>
                        <w:rPr>
                          <w:highlight w:val="lightGray"/>
                        </w:rPr>
                      </w:r>
                    </w:p>
                    <w:p>
                      <w:pPr>
                        <w:pStyle w:val="1122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</w:p>
                    <w:p>
                      <w:pPr>
                        <w:pStyle w:val="1122"/>
                        <w:jc w:val="right"/>
                        <w:keepLines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rPr>
                          <w:b/>
                        </w:rPr>
                        <w:t xml:space="preserve">Протокол № РМР/</w:t>
                      </w:r>
                      <w:r>
                        <w:rPr>
                          <w:b/>
                        </w:rPr>
                        <w:t xml:space="preserve">1231</w:t>
                      </w:r>
                      <w:r>
                        <w:rPr>
                          <w:b/>
                          <w:highlight w:val="yellow"/>
                        </w:rPr>
                      </w:r>
                      <w:r>
                        <w:rPr>
                          <w:b/>
                        </w:rPr>
                        <w:t xml:space="preserve"> от «23» апреля 2026 г.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spacing w:line="240" w:lineRule="auto"/>
        <w:shd w:val="clear" w:color="auto" w:fill="auto"/>
        <w:widowControl w:val="off"/>
        <w:tabs>
          <w:tab w:val="left" w:pos="4195" w:leader="none"/>
        </w:tabs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ab/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pStyle w:val="1268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КОНКУРС</w:t>
      </w:r>
      <w:r>
        <w:rPr>
          <w:b/>
          <w:bCs/>
          <w:sz w:val="28"/>
          <w:szCs w:val="28"/>
        </w:rPr>
        <w:t xml:space="preserve"> В ЭЛЕКТРОННОЙ ФОРМЕ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  <w14:ligatures w14:val="none"/>
        </w:rPr>
      </w:pPr>
      <w:r>
        <w:rPr>
          <w:b/>
          <w:iCs/>
          <w:sz w:val="28"/>
          <w:szCs w:val="28"/>
        </w:rPr>
        <w:t xml:space="preserve">по определению поставщика</w:t>
      </w:r>
      <w:r>
        <w:rPr>
          <w:b/>
          <w:bCs/>
          <w:sz w:val="28"/>
          <w:szCs w:val="28"/>
        </w:rPr>
        <w:t xml:space="preserve"> на поста</w:t>
      </w:r>
      <w:r>
        <w:rPr>
          <w:b/>
          <w:bCs/>
          <w:sz w:val="28"/>
          <w:szCs w:val="28"/>
        </w:rPr>
        <w:t xml:space="preserve">вку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вводов </w:t>
      </w:r>
      <w:r>
        <w:rPr>
          <w:b/>
          <w:bCs/>
          <w:sz w:val="28"/>
          <w:szCs w:val="28"/>
        </w:rPr>
        <w:t xml:space="preserve">для нужд МВС - филиала ПАО «</w:t>
      </w:r>
      <w:r>
        <w:rPr>
          <w:b/>
          <w:bCs/>
          <w:sz w:val="28"/>
          <w:szCs w:val="28"/>
        </w:rPr>
        <w:t xml:space="preserve">Россети</w:t>
      </w:r>
      <w:r>
        <w:rPr>
          <w:b/>
          <w:bCs/>
          <w:sz w:val="28"/>
          <w:szCs w:val="28"/>
        </w:rPr>
        <w:t xml:space="preserve"> Московский регион»</w:t>
      </w:r>
      <w:r>
        <w:rPr>
          <w:b/>
          <w:bCs/>
          <w:sz w:val="28"/>
          <w:szCs w:val="28"/>
          <w14:ligatures w14:val="none"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(далее – Документация</w:t>
      </w:r>
      <w:r>
        <w:rPr>
          <w:b/>
          <w:bCs/>
          <w:sz w:val="28"/>
          <w:szCs w:val="28"/>
        </w:rPr>
        <w:t xml:space="preserve">/Документация о закупке</w:t>
      </w:r>
      <w:r>
        <w:rPr>
          <w:b/>
          <w:bCs/>
          <w:sz w:val="28"/>
          <w:szCs w:val="28"/>
        </w:rPr>
        <w:t xml:space="preserve">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Москва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202</w:t>
      </w:r>
      <w:r>
        <w:rPr>
          <w:b/>
          <w:sz w:val="20"/>
          <w:szCs w:val="20"/>
        </w:rPr>
        <w:t xml:space="preserve">6</w:t>
      </w:r>
      <w:r>
        <w:rPr>
          <w:b/>
          <w:sz w:val="20"/>
          <w:szCs w:val="20"/>
        </w:rPr>
        <w:t xml:space="preserve"> </w:t>
      </w:r>
      <w:r>
        <w:rPr>
          <w:b/>
          <w:sz w:val="20"/>
          <w:szCs w:val="20"/>
        </w:rPr>
        <w:t xml:space="preserve">г.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spacing w:after="0"/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pStyle w:val="1071"/>
        <w:ind w:left="0" w:firstLine="0"/>
        <w:keepNext w:val="0"/>
        <w:spacing w:before="0" w:after="0"/>
        <w:widowControl w:val="off"/>
        <w:tabs>
          <w:tab w:val="clear" w:pos="432" w:leader="none"/>
        </w:tabs>
        <w:rPr>
          <w:rStyle w:val="1227"/>
          <w:b/>
          <w:caps/>
          <w:sz w:val="24"/>
          <w:szCs w:val="24"/>
        </w:rPr>
      </w:pPr>
      <w:r/>
      <w:bookmarkStart w:id="0" w:name="_Toc220661646"/>
      <w:r>
        <w:rPr>
          <w:rStyle w:val="1227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227"/>
          <w:b/>
          <w:caps/>
          <w:sz w:val="24"/>
          <w:szCs w:val="24"/>
        </w:rPr>
      </w:r>
      <w:r>
        <w:rPr>
          <w:rStyle w:val="1227"/>
          <w:b/>
          <w:caps/>
          <w:sz w:val="24"/>
          <w:szCs w:val="24"/>
        </w:rPr>
      </w:r>
    </w:p>
    <w:p>
      <w:pPr>
        <w:jc w:val="left"/>
        <w:spacing w:after="0"/>
        <w:widowControl w:val="off"/>
      </w:pPr>
      <w:r/>
      <w:r/>
    </w:p>
    <w:p>
      <w:pPr>
        <w:pStyle w:val="1116"/>
        <w:tabs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bookmarkStart w:id="1" w:name="_GoBack"/>
      <w:r/>
      <w:bookmarkEnd w:id="1"/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220661646" w:anchor="_Toc220661646" w:history="1">
        <w:r>
          <w:rPr>
            <w:rStyle w:val="1152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 PAGEREF _Toc220661646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661647" w:anchor="_Toc220661647" w:history="1">
        <w:r>
          <w:rPr>
            <w:rStyle w:val="1152"/>
          </w:rPr>
          <w:t xml:space="preserve">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 PAGEREF _Toc220661647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661648" w:anchor="_Toc220661648" w:history="1">
        <w:r>
          <w:rPr>
            <w:rStyle w:val="1152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_Toc220661648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49" w:anchor="_Toc220661649" w:history="1">
        <w:r>
          <w:rPr>
            <w:rStyle w:val="1152"/>
          </w:rPr>
          <w:t xml:space="preserve">1.1.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Общие сведения о Закупке.</w:t>
        </w:r>
        <w:r>
          <w:tab/>
        </w:r>
        <w:r>
          <w:fldChar w:fldCharType="begin"/>
        </w:r>
        <w:r>
          <w:instrText xml:space="preserve"> PAGEREF _Toc220661649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0" w:anchor="_Toc220661650" w:history="1">
        <w:r>
          <w:rPr>
            <w:rStyle w:val="1152"/>
          </w:rPr>
          <w:t xml:space="preserve">1.2.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_Toc220661650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1" w:anchor="_Toc220661651" w:history="1">
        <w:r>
          <w:rPr>
            <w:rStyle w:val="1152"/>
          </w:rPr>
          <w:t xml:space="preserve">1.3.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Обжалование.</w:t>
        </w:r>
        <w:r>
          <w:tab/>
        </w:r>
        <w:r>
          <w:fldChar w:fldCharType="begin"/>
        </w:r>
        <w:r>
          <w:instrText xml:space="preserve"> PAGEREF _Toc220661651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2" w:anchor="_Toc220661652" w:history="1">
        <w:r>
          <w:rPr>
            <w:rStyle w:val="1152"/>
          </w:rPr>
          <w:t xml:space="preserve">1.4.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Прочие положения.</w:t>
        </w:r>
        <w:r>
          <w:tab/>
        </w:r>
        <w:r>
          <w:fldChar w:fldCharType="begin"/>
        </w:r>
        <w:r>
          <w:instrText xml:space="preserve"> PAGEREF _Toc220661652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3" w:anchor="_Toc220661653" w:history="1">
        <w:r>
          <w:rPr>
            <w:rStyle w:val="1152"/>
          </w:rPr>
          <w:t xml:space="preserve">1.5.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Антикоррупционная политика.</w:t>
        </w:r>
        <w:r>
          <w:tab/>
        </w:r>
        <w:r>
          <w:fldChar w:fldCharType="begin"/>
        </w:r>
        <w:r>
          <w:instrText xml:space="preserve"> PAGEREF _Toc220661653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661654" w:anchor="_Toc220661654" w:history="1">
        <w:r>
          <w:rPr>
            <w:rStyle w:val="1152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 PAGEREF _Toc220661654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5" w:anchor="_Toc220661655" w:history="1">
        <w:r>
          <w:rPr>
            <w:rStyle w:val="1152"/>
          </w:rPr>
          <w:t xml:space="preserve">2.1.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Общий порядок проведения Закупки</w:t>
        </w:r>
        <w:r>
          <w:tab/>
        </w:r>
        <w:r>
          <w:fldChar w:fldCharType="begin"/>
        </w:r>
        <w:r>
          <w:instrText xml:space="preserve"> PAGEREF _Toc220661655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6" w:anchor="_Toc220661656" w:history="1">
        <w:r>
          <w:rPr>
            <w:rStyle w:val="1152"/>
          </w:rPr>
          <w:t xml:space="preserve">2.2.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Публикация Документации и Извещения.</w:t>
        </w:r>
        <w:r>
          <w:tab/>
        </w:r>
        <w:r>
          <w:fldChar w:fldCharType="begin"/>
        </w:r>
        <w:r>
          <w:instrText xml:space="preserve"> PAGEREF _Toc220661656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7" w:anchor="_Toc220661657" w:history="1">
        <w:r>
          <w:rPr>
            <w:rStyle w:val="1152"/>
          </w:rPr>
          <w:t xml:space="preserve">2.3.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Изучение Документации, затраты на участие в закупке.</w:t>
        </w:r>
        <w:r>
          <w:tab/>
        </w:r>
        <w:r>
          <w:fldChar w:fldCharType="begin"/>
        </w:r>
        <w:r>
          <w:instrText xml:space="preserve"> PAGEREF _Toc220661657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8" w:anchor="_Toc220661658" w:history="1">
        <w:r>
          <w:rPr>
            <w:rStyle w:val="1152"/>
          </w:rPr>
          <w:t xml:space="preserve">2.4.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Разъяснение положений Документации.</w:t>
        </w:r>
        <w:r>
          <w:tab/>
        </w:r>
        <w:r>
          <w:fldChar w:fldCharType="begin"/>
        </w:r>
        <w:r>
          <w:instrText xml:space="preserve"> PAGEREF _Toc220661658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59" w:anchor="_Toc220661659" w:history="1">
        <w:r>
          <w:rPr>
            <w:rStyle w:val="1152"/>
          </w:rPr>
          <w:t xml:space="preserve">2.5.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Внесение изменений в Документацию.</w:t>
        </w:r>
        <w:r>
          <w:tab/>
        </w:r>
        <w:r>
          <w:fldChar w:fldCharType="begin"/>
        </w:r>
        <w:r>
          <w:instrText xml:space="preserve"> PAGEREF _Toc220661659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0" w:anchor="_Toc220661660" w:history="1">
        <w:r>
          <w:rPr>
            <w:rStyle w:val="1152"/>
          </w:rPr>
          <w:t xml:space="preserve">2.6.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Обеспечение заявки на участие в Закупке.</w:t>
        </w:r>
        <w:r>
          <w:tab/>
        </w:r>
        <w:r>
          <w:fldChar w:fldCharType="begin"/>
        </w:r>
        <w:r>
          <w:instrText xml:space="preserve"> PAGEREF _Toc220661660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1" w:anchor="_Toc220661661" w:history="1">
        <w:r>
          <w:rPr>
            <w:rStyle w:val="1152"/>
          </w:rPr>
          <w:t xml:space="preserve">2.7.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Подача заявок и их прием.</w:t>
        </w:r>
        <w:r>
          <w:tab/>
        </w:r>
        <w:r>
          <w:fldChar w:fldCharType="begin"/>
        </w:r>
        <w:r>
          <w:instrText xml:space="preserve"> PAGEREF _Toc220661661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2" w:anchor="_Toc220661662" w:history="1">
        <w:r>
          <w:rPr>
            <w:rStyle w:val="1152"/>
          </w:rPr>
          <w:t xml:space="preserve">2.8.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Изменение и отзыв заявки на участие в закупке.</w:t>
        </w:r>
        <w:r>
          <w:tab/>
        </w:r>
        <w:r>
          <w:fldChar w:fldCharType="begin"/>
        </w:r>
        <w:r>
          <w:instrText xml:space="preserve"> PAGEREF _Toc220661662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3" w:anchor="_Toc220661663" w:history="1">
        <w:r>
          <w:rPr>
            <w:rStyle w:val="1152"/>
          </w:rPr>
          <w:t xml:space="preserve">2.9.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 PAGEREF _Toc220661663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4" w:anchor="_Toc220661664" w:history="1">
        <w:r>
          <w:rPr>
            <w:rStyle w:val="1152"/>
          </w:rPr>
          <w:t xml:space="preserve">2.10.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Вскрытие заявок.</w:t>
        </w:r>
        <w:r>
          <w:tab/>
        </w:r>
        <w:r>
          <w:fldChar w:fldCharType="begin"/>
        </w:r>
        <w:r>
          <w:instrText xml:space="preserve"> PAGEREF _Toc220661664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5" w:anchor="_Toc220661665" w:history="1">
        <w:r>
          <w:rPr>
            <w:rStyle w:val="1152"/>
          </w:rPr>
          <w:t xml:space="preserve">2.11.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_Toc220661665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6" w:anchor="_Toc220661666" w:history="1">
        <w:r>
          <w:rPr>
            <w:rStyle w:val="1152"/>
          </w:rPr>
          <w:t xml:space="preserve">2.11.1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Общая часть:</w:t>
        </w:r>
        <w:r>
          <w:tab/>
        </w:r>
        <w:r>
          <w:fldChar w:fldCharType="begin"/>
        </w:r>
        <w:r>
          <w:instrText xml:space="preserve"> PAGEREF _Toc220661666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7" w:anchor="_Toc220661667" w:history="1">
        <w:r>
          <w:rPr>
            <w:rStyle w:val="1152"/>
          </w:rPr>
          <w:t xml:space="preserve">2.11.2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_Toc220661667 \h 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8" w:anchor="_Toc220661668" w:history="1">
        <w:r>
          <w:rPr>
            <w:rStyle w:val="1152"/>
          </w:rPr>
          <w:t xml:space="preserve">2.11.3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Дополнительные запросы разъяснений заявок Участников</w:t>
        </w:r>
        <w:r>
          <w:tab/>
        </w:r>
        <w:r>
          <w:fldChar w:fldCharType="begin"/>
        </w:r>
        <w:r>
          <w:instrText xml:space="preserve"> PAGEREF _Toc220661668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69" w:anchor="_Toc220661669" w:history="1">
        <w:r>
          <w:rPr>
            <w:rStyle w:val="1152"/>
          </w:rPr>
          <w:t xml:space="preserve">2.11.4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Условия и порядок предоставления национального режима.</w:t>
        </w:r>
        <w:r>
          <w:tab/>
        </w:r>
        <w:r>
          <w:fldChar w:fldCharType="begin"/>
        </w:r>
        <w:r>
          <w:instrText xml:space="preserve"> PAGEREF _Toc220661669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0" w:anchor="_Toc220661670" w:history="1">
        <w:r>
          <w:rPr>
            <w:rStyle w:val="1152"/>
          </w:rPr>
          <w:t xml:space="preserve">2.12.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 PAGEREF _Toc220661670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1" w:anchor="_Toc220661671" w:history="1">
        <w:r>
          <w:rPr>
            <w:rStyle w:val="1152"/>
          </w:rPr>
          <w:t xml:space="preserve">2.13.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Установление обеспечения исполнения обязательств по договору, в случае предложения победителем закупки (либо единственным участником, признанным соответствующим требованиям документации о закупке) аномально низкой цены относительно НМЦ.</w:t>
        </w:r>
        <w:r>
          <w:tab/>
        </w:r>
        <w:r>
          <w:fldChar w:fldCharType="begin"/>
        </w:r>
        <w:r>
          <w:instrText xml:space="preserve"> PAGEREF _Toc220661671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2" w:anchor="_Toc220661672" w:history="1">
        <w:r>
          <w:rPr>
            <w:rStyle w:val="1152"/>
          </w:rPr>
          <w:t xml:space="preserve">2.14.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Сопоставление заявок участников и подведение итогов.</w:t>
        </w:r>
        <w:r>
          <w:tab/>
        </w:r>
        <w:r>
          <w:fldChar w:fldCharType="begin"/>
        </w:r>
        <w:r>
          <w:instrText xml:space="preserve"> PAGEREF _Toc220661672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3" w:anchor="_Toc220661673" w:history="1">
        <w:r>
          <w:rPr>
            <w:rStyle w:val="1152"/>
          </w:rPr>
          <w:t xml:space="preserve">2.15.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Проведение преддоговорных переговоров.</w:t>
        </w:r>
        <w:r>
          <w:tab/>
        </w:r>
        <w:r>
          <w:fldChar w:fldCharType="begin"/>
        </w:r>
        <w:r>
          <w:instrText xml:space="preserve"> PAGEREF _Toc220661673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4" w:anchor="_Toc220661674" w:history="1">
        <w:r>
          <w:rPr>
            <w:rStyle w:val="1152"/>
          </w:rPr>
          <w:t xml:space="preserve">2.16.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Заключение договора.</w:t>
        </w:r>
        <w:r>
          <w:tab/>
        </w:r>
        <w:r>
          <w:fldChar w:fldCharType="begin"/>
        </w:r>
        <w:r>
          <w:instrText xml:space="preserve"> PAGEREF _Toc220661674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5" w:anchor="_Toc220661675" w:history="1">
        <w:r>
          <w:rPr>
            <w:rStyle w:val="1152"/>
          </w:rPr>
          <w:t xml:space="preserve">2.17.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Обеспечение исполнения обязательств по Договору победителем (единственным соответствующим участником)</w:t>
        </w:r>
        <w:r>
          <w:tab/>
        </w:r>
        <w:r>
          <w:fldChar w:fldCharType="begin"/>
        </w:r>
        <w:r>
          <w:instrText xml:space="preserve"> PAGEREF _Toc220661675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6" w:anchor="_Toc220661676" w:history="1">
        <w:r>
          <w:rPr>
            <w:rStyle w:val="1152"/>
          </w:rPr>
          <w:t xml:space="preserve">2.18.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 PAGEREF _Toc220661676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661677" w:anchor="_Toc220661677" w:history="1">
        <w:r>
          <w:rPr>
            <w:rStyle w:val="1152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ТРЕБОВАНИЯ, ПРЕДЪЯВЛЯЕМЫЕ К УЧАСТНИКАМ ЗАКУПКИ</w:t>
        </w:r>
        <w:r>
          <w:tab/>
        </w:r>
        <w:r>
          <w:fldChar w:fldCharType="begin"/>
        </w:r>
        <w:r>
          <w:instrText xml:space="preserve"> PAGEREF _Toc220661677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8" w:anchor="_Toc220661678" w:history="1">
        <w:r>
          <w:rPr>
            <w:rStyle w:val="1152"/>
          </w:rPr>
          <w:t xml:space="preserve">3.1.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Общая часть.</w:t>
        </w:r>
        <w:r>
          <w:tab/>
        </w:r>
        <w:r>
          <w:fldChar w:fldCharType="begin"/>
        </w:r>
        <w:r>
          <w:instrText xml:space="preserve"> PAGEREF _Toc220661678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79" w:anchor="_Toc220661679" w:history="1">
        <w:r>
          <w:rPr>
            <w:rStyle w:val="1152"/>
          </w:rPr>
          <w:t xml:space="preserve">3.2.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Обязательные требования к участникам процедуры закупки.</w:t>
        </w:r>
        <w:r>
          <w:tab/>
        </w:r>
        <w:r>
          <w:fldChar w:fldCharType="begin"/>
        </w:r>
        <w:r>
          <w:instrText xml:space="preserve"> PAGEREF _Toc220661679 \h 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661680" w:anchor="_Toc220661680" w:history="1">
        <w:r>
          <w:rPr>
            <w:rStyle w:val="1152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_Toc220661680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1" w:anchor="_Toc220661681" w:history="1">
        <w:r>
          <w:rPr>
            <w:rStyle w:val="1152"/>
          </w:rPr>
          <w:t xml:space="preserve">4.1.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Общие 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_Toc220661681 \h 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2" w:anchor="_Toc220661682" w:history="1">
        <w:r>
          <w:rPr>
            <w:rStyle w:val="1152"/>
          </w:rPr>
          <w:t xml:space="preserve">4.2.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Оформление заявки на участие, состав документов. Требования к документам, подтверждающим соответствие Участника закупки.</w:t>
        </w:r>
        <w:r>
          <w:tab/>
        </w:r>
        <w:r>
          <w:fldChar w:fldCharType="begin"/>
        </w:r>
        <w:r>
          <w:instrText xml:space="preserve"> PAGEREF _Toc220661682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3" w:anchor="_Toc220661683" w:history="1">
        <w:r>
          <w:rPr>
            <w:rStyle w:val="1152"/>
          </w:rPr>
          <w:t xml:space="preserve">4.3.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описанию предложения участника закупки.</w:t>
        </w:r>
        <w:r>
          <w:tab/>
        </w:r>
        <w:r>
          <w:fldChar w:fldCharType="begin"/>
        </w:r>
        <w:r>
          <w:instrText xml:space="preserve"> PAGEREF _Toc220661683 \h 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4" w:anchor="_Toc220661684" w:history="1">
        <w:r>
          <w:rPr>
            <w:rStyle w:val="1152"/>
          </w:rPr>
          <w:t xml:space="preserve">4.4.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Срок действия заявки на участие в закупке.</w:t>
        </w:r>
        <w:r>
          <w:tab/>
        </w:r>
        <w:r>
          <w:fldChar w:fldCharType="begin"/>
        </w:r>
        <w:r>
          <w:instrText xml:space="preserve"> PAGEREF _Toc220661684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5" w:anchor="_Toc220661685" w:history="1">
        <w:r>
          <w:rPr>
            <w:rStyle w:val="1152"/>
          </w:rPr>
          <w:t xml:space="preserve">4.5.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Требования к языку Заявки.</w:t>
        </w:r>
        <w:r>
          <w:tab/>
        </w:r>
        <w:r>
          <w:fldChar w:fldCharType="begin"/>
        </w:r>
        <w:r>
          <w:instrText xml:space="preserve"> PAGEREF _Toc220661685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6" w:anchor="_Toc220661686" w:history="1">
        <w:r>
          <w:rPr>
            <w:rStyle w:val="1152"/>
          </w:rPr>
          <w:t xml:space="preserve">4.6.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Валюта закупки.</w:t>
        </w:r>
        <w:r>
          <w:tab/>
        </w:r>
        <w:r>
          <w:fldChar w:fldCharType="begin"/>
        </w:r>
        <w:r>
          <w:instrText xml:space="preserve"> PAGEREF _Toc220661686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7" w:anchor="_Toc220661687" w:history="1">
        <w:r>
          <w:rPr>
            <w:rStyle w:val="1152"/>
          </w:rPr>
          <w:t xml:space="preserve">4.7.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Начальная (максимальная) цена договора (начальная (максимальная) цена закупки) - НМЦ.</w:t>
        </w:r>
        <w:r>
          <w:tab/>
        </w:r>
        <w:r>
          <w:fldChar w:fldCharType="begin"/>
        </w:r>
        <w:r>
          <w:instrText xml:space="preserve"> PAGEREF _Toc220661687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7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220661688" w:anchor="_Toc220661688" w:history="1">
        <w:r>
          <w:rPr>
            <w:rStyle w:val="1152"/>
          </w:rPr>
          <w:t xml:space="preserve">4.8.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52"/>
          </w:rPr>
          <w:t xml:space="preserve">Участие в конкурсе коллективных участников (группы лиц).</w:t>
        </w:r>
        <w:r>
          <w:tab/>
        </w:r>
        <w:r>
          <w:fldChar w:fldCharType="begin"/>
        </w:r>
        <w:r>
          <w:instrText xml:space="preserve"> PAGEREF _Toc220661688 \h 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16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220661689" w:anchor="_Toc220661689" w:history="1">
        <w:r>
          <w:rPr>
            <w:rStyle w:val="1152"/>
          </w:rPr>
          <w:t xml:space="preserve">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52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 PAGEREF _Toc220661689 \h </w:instrText>
        </w:r>
        <w:r>
          <w:fldChar w:fldCharType="separate"/>
        </w:r>
        <w:r>
          <w:t xml:space="preserve">31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071"/>
        <w:ind w:left="0" w:firstLine="0"/>
        <w:jc w:val="both"/>
        <w:keepNext w:val="0"/>
        <w:spacing w:before="0" w:after="0"/>
        <w:widowControl w:val="off"/>
        <w:tabs>
          <w:tab w:val="clear" w:pos="432" w:leader="none"/>
        </w:tabs>
        <w:rPr>
          <w:b w:val="0"/>
          <w:bCs w:val="0"/>
          <w:i/>
          <w:iCs/>
          <w:caps/>
          <w:smallCaps/>
          <w:sz w:val="24"/>
          <w:szCs w:val="24"/>
        </w:rPr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>
        <w:rPr>
          <w:b w:val="0"/>
          <w:bCs w:val="0"/>
          <w:i/>
          <w:iCs/>
          <w:caps/>
          <w:smallCaps/>
          <w:sz w:val="24"/>
          <w:szCs w:val="24"/>
        </w:rPr>
      </w:r>
      <w:r>
        <w:rPr>
          <w:b w:val="0"/>
          <w:bCs w:val="0"/>
          <w:i/>
          <w:iCs/>
          <w:caps/>
          <w:smallCaps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pPr>
        <w:pStyle w:val="1071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27"/>
          <w:b/>
          <w:bCs/>
          <w:caps/>
          <w:sz w:val="24"/>
          <w:szCs w:val="24"/>
        </w:rPr>
      </w:pPr>
      <w:r/>
      <w:bookmarkStart w:id="2" w:name="_Ref166642713"/>
      <w:r/>
      <w:bookmarkStart w:id="3" w:name="_Toc220661647"/>
      <w:r>
        <w:rPr>
          <w:rStyle w:val="1227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>
        <w:rPr>
          <w:rStyle w:val="1227"/>
          <w:b/>
          <w:bCs/>
          <w:caps/>
          <w:sz w:val="24"/>
          <w:szCs w:val="24"/>
        </w:rPr>
        <w:t xml:space="preserve">закупки</w:t>
      </w:r>
      <w:bookmarkEnd w:id="3"/>
      <w:r>
        <w:rPr>
          <w:rStyle w:val="1227"/>
          <w:b/>
          <w:bCs/>
          <w:caps/>
          <w:sz w:val="24"/>
          <w:szCs w:val="24"/>
        </w:rPr>
      </w:r>
      <w:r>
        <w:rPr>
          <w:rStyle w:val="1227"/>
          <w:b/>
          <w:bCs/>
          <w:caps/>
          <w:sz w:val="24"/>
          <w:szCs w:val="24"/>
        </w:rPr>
      </w:r>
    </w:p>
    <w:p>
      <w:pPr>
        <w:spacing w:after="0"/>
        <w:widowControl w:val="off"/>
      </w:pPr>
      <w:r/>
      <w:r/>
    </w:p>
    <w:p>
      <w:pPr>
        <w:pStyle w:val="1071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4" w:name="_Toc123405451"/>
      <w:r/>
      <w:bookmarkStart w:id="5" w:name="_Toc166101206"/>
      <w:r/>
      <w:bookmarkStart w:id="6" w:name="_Ref166101247"/>
      <w:r/>
      <w:bookmarkStart w:id="7" w:name="_Ref166101251"/>
      <w:r/>
      <w:bookmarkStart w:id="8" w:name="_Toc220661648"/>
      <w:r>
        <w:rPr>
          <w:sz w:val="24"/>
          <w:szCs w:val="24"/>
        </w:rPr>
        <w:t xml:space="preserve">ОБЩИЕ ПОЛОЖЕНИЯ</w:t>
      </w:r>
      <w:bookmarkEnd w:id="4"/>
      <w:r/>
      <w:bookmarkEnd w:id="5"/>
      <w:r/>
      <w:bookmarkEnd w:id="6"/>
      <w:r/>
      <w:bookmarkEnd w:id="7"/>
      <w:r/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2"/>
        <w:numPr>
          <w:ilvl w:val="1"/>
          <w:numId w:val="1"/>
        </w:numPr>
        <w:ind w:left="0" w:firstLine="0"/>
        <w:jc w:val="left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9" w:name="_Toc220661649"/>
      <w:r>
        <w:rPr>
          <w:sz w:val="24"/>
          <w:szCs w:val="24"/>
        </w:rPr>
        <w:t xml:space="preserve">Общие сведения о Закупке</w:t>
      </w:r>
      <w:r>
        <w:rPr>
          <w:sz w:val="24"/>
          <w:szCs w:val="24"/>
        </w:rPr>
        <w:t xml:space="preserve">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93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34"/>
        <w:gridCol w:w="5527"/>
      </w:tblGrid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Информация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Требования к </w:t>
            </w:r>
            <w:r>
              <w:rPr>
                <w:bCs/>
                <w:color w:val="000000" w:themeColor="text1"/>
              </w:rPr>
              <w:t xml:space="preserve">безопасности, </w:t>
            </w:r>
            <w:r>
              <w:rPr>
                <w:bCs/>
                <w:color w:val="000000" w:themeColor="text1"/>
              </w:rPr>
              <w:t xml:space="preserve">качеству, техническим и функциональным характеристикам товар</w:t>
            </w:r>
            <w:r>
              <w:rPr>
                <w:bCs/>
                <w:color w:val="000000" w:themeColor="text1"/>
              </w:rPr>
              <w:t xml:space="preserve">а</w:t>
            </w:r>
            <w:r>
              <w:rPr>
                <w:bCs/>
                <w:color w:val="000000" w:themeColor="text1"/>
              </w:rPr>
              <w:t xml:space="preserve"> к размерам, упаковке, отгрузке товара, </w:t>
            </w:r>
            <w:r>
              <w:rPr>
                <w:bCs/>
                <w:color w:val="000000" w:themeColor="text1"/>
              </w:rPr>
              <w:t xml:space="preserve">а также иные требования,</w:t>
            </w:r>
            <w:r>
              <w:rPr>
                <w:bCs/>
                <w:color w:val="000000" w:themeColor="text1"/>
              </w:rPr>
              <w:t xml:space="preserve"> связанные с определением соответстви</w:t>
            </w:r>
            <w:r>
              <w:rPr>
                <w:bCs/>
                <w:color w:val="000000" w:themeColor="text1"/>
              </w:rPr>
              <w:t xml:space="preserve">я</w:t>
            </w:r>
            <w:r>
              <w:rPr>
                <w:bCs/>
                <w:color w:val="000000" w:themeColor="text1"/>
              </w:rPr>
              <w:t xml:space="preserve"> поставляемого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</w:t>
            </w:r>
            <w:r>
              <w:rPr>
                <w:color w:val="000000" w:themeColor="text1"/>
              </w:rPr>
              <w:t xml:space="preserve">«Техническое задание»,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  <w:t xml:space="preserve"> «Проект договора»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участникам закупки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3 настоящей Документации,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привлекаемым </w:t>
            </w:r>
            <w:r>
              <w:rPr>
                <w:color w:val="000000" w:themeColor="text1"/>
              </w:rPr>
              <w:t xml:space="preserve">участниками закупки </w:t>
            </w:r>
            <w:r>
              <w:rPr>
                <w:color w:val="000000" w:themeColor="text1"/>
              </w:rPr>
              <w:t xml:space="preserve">субподрядчикам, соисполнителям.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i/>
                <w:color w:val="000000" w:themeColor="text1"/>
              </w:rPr>
            </w:pPr>
            <w:r>
              <w:rPr>
                <w:color w:val="000000"/>
              </w:rPr>
              <w:t xml:space="preserve">Привлечение субподрядчиков/соисполнителей не допускается.</w:t>
            </w: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содержанию, форме, оформлению и составу заявки на участие в закупке, а также к описанию поставляемого участниками товара и </w:t>
            </w:r>
            <w:r>
              <w:rPr>
                <w:color w:val="000000" w:themeColor="text1"/>
              </w:rPr>
              <w:t xml:space="preserve">его  </w:t>
            </w:r>
            <w:r>
              <w:rPr>
                <w:color w:val="000000" w:themeColor="text1"/>
              </w:rPr>
              <w:t xml:space="preserve">характеристик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  <w:t xml:space="preserve"> настоящей Документации</w:t>
            </w:r>
            <w:r>
              <w:rPr>
                <w:color w:val="000000" w:themeColor="text1"/>
              </w:rPr>
              <w:t xml:space="preserve">, 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к настоящей Документации</w:t>
            </w:r>
            <w:r>
              <w:rPr>
                <w:color w:val="000000" w:themeColor="text1"/>
              </w:rPr>
              <w:t xml:space="preserve">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Критерии и порядок оценки и сопоставления заявок на участие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настоящей Докумен</w:t>
            </w:r>
            <w:r>
              <w:rPr>
                <w:color w:val="000000" w:themeColor="text1"/>
              </w:rPr>
              <w:t xml:space="preserve">тации, </w:t>
            </w:r>
            <w:r>
              <w:rPr>
                <w:color w:val="000000" w:themeColor="text1"/>
              </w:rPr>
              <w:t xml:space="preserve">а также </w:t>
            </w:r>
            <w:r>
              <w:rPr>
                <w:color w:val="000000" w:themeColor="text1"/>
              </w:rPr>
              <w:t xml:space="preserve">Приложении №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1 «Техническое задание»  к настоящей Документации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t xml:space="preserve">Извещение о проведении </w:t>
            </w:r>
            <w:r>
              <w:t xml:space="preserve">конкурса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pStyle w:val="1245"/>
              <w:ind w:left="0"/>
              <w:jc w:val="both"/>
              <w:widowControl w:val="off"/>
            </w:pPr>
            <w:r>
              <w:t xml:space="preserve">Извещение о проведении </w:t>
            </w:r>
            <w:r>
              <w:t xml:space="preserve">конкурса</w:t>
            </w:r>
            <w:r>
              <w:t xml:space="preserve"> является неотъемлемой частью настоящей документации.</w:t>
            </w:r>
            <w:r/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Обоснование начальной (максимальной) цены договора либо единицы товара, работы, услуги, включая информацию о расходах</w:t>
            </w:r>
            <w:r/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pStyle w:val="1245"/>
              <w:ind w:left="0"/>
              <w:jc w:val="both"/>
              <w:widowControl w:val="off"/>
            </w:pPr>
            <w:r>
              <w:t xml:space="preserve">Указано в Приложении №</w:t>
            </w:r>
            <w:r>
              <w:t xml:space="preserve"> </w:t>
            </w:r>
            <w:r>
              <w:t xml:space="preserve">5</w:t>
            </w:r>
            <w:r>
              <w:t xml:space="preserve"> к настоящей Документации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2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932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сведения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Остальные и более подробные условия проведения закупки содержатся в соответствующих разделах настоящей Документации.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0" w:name="_Toc536114578"/>
      <w:r/>
      <w:bookmarkStart w:id="11" w:name="_Toc220661650"/>
      <w:r>
        <w:rPr>
          <w:sz w:val="24"/>
          <w:szCs w:val="24"/>
        </w:rPr>
        <w:t xml:space="preserve">Правовой статус документов</w:t>
      </w:r>
      <w:bookmarkEnd w:id="10"/>
      <w:r/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/>
      <w:bookmarkStart w:id="12" w:name="_Ref119427085"/>
      <w:r/>
      <w:bookmarkStart w:id="13" w:name="_Ref11225299"/>
      <w:r>
        <w:t xml:space="preserve">Настоящая </w:t>
      </w:r>
      <w:r>
        <w:t xml:space="preserve">Д</w:t>
      </w:r>
      <w:r>
        <w:t xml:space="preserve">окументация </w:t>
      </w:r>
      <w:r>
        <w:t xml:space="preserve">подготовлена в соответствии </w:t>
      </w:r>
      <w:bookmarkEnd w:id="12"/>
      <w:r>
        <w:t xml:space="preserve">с требованиями Федерального закона от </w:t>
      </w:r>
      <w:r>
        <w:t xml:space="preserve">18.07.2011 № 223-ФЗ «О закупке товаров, работ, услуг отдельными видами юридических лиц»</w:t>
      </w:r>
      <w:r>
        <w:t xml:space="preserve"> (далее – Закон 223-ФЗ)</w:t>
      </w:r>
      <w:r>
        <w:t xml:space="preserve">, иными нормативными правовыми актами Российской Федерации, регулирующими закупочную деятельность отдельных видов юридических лиц</w:t>
      </w:r>
      <w:r>
        <w:t xml:space="preserve"> (далее - законодательство о закупках отдельными видами юридических лиц)</w:t>
      </w:r>
      <w:r>
        <w:t xml:space="preserve"> и положениями Единого стандарт</w:t>
      </w:r>
      <w:r>
        <w:t xml:space="preserve">а</w:t>
      </w:r>
      <w:r>
        <w:t xml:space="preserve"> закупок ПАО «Россети» (</w:t>
      </w:r>
      <w:r>
        <w:t xml:space="preserve">далее – Стандарт, </w:t>
      </w:r>
      <w:r>
        <w:t xml:space="preserve">Положение о закупке), </w:t>
      </w:r>
      <w:r>
        <w:t xml:space="preserve">решение о присоединении к </w:t>
      </w:r>
      <w:r>
        <w:t xml:space="preserve">которому</w:t>
      </w:r>
      <w:r>
        <w:t xml:space="preserve"> принято Советом Директоров ПАО «</w:t>
      </w:r>
      <w:r>
        <w:t xml:space="preserve">Россети Московский регион</w:t>
      </w:r>
      <w:r>
        <w:t xml:space="preserve">» (выписка из протокола заседания Совета Директоров от </w:t>
      </w:r>
      <w:r>
        <w:t xml:space="preserve">03</w:t>
      </w:r>
      <w:r>
        <w:t xml:space="preserve">.</w:t>
      </w:r>
      <w:r>
        <w:t xml:space="preserve">0</w:t>
      </w:r>
      <w:r>
        <w:t xml:space="preserve">1.20</w:t>
      </w:r>
      <w:r>
        <w:t xml:space="preserve">23</w:t>
      </w:r>
      <w:r>
        <w:t xml:space="preserve"> №</w:t>
      </w:r>
      <w:r>
        <w:t xml:space="preserve">563</w:t>
      </w:r>
      <w:r>
        <w:t xml:space="preserve">)</w:t>
      </w:r>
      <w:r>
        <w:t xml:space="preserve">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Термины и определения,</w:t>
      </w:r>
      <w:r>
        <w:t xml:space="preserve"> применяемые в настоящей Д</w:t>
      </w:r>
      <w:r>
        <w:t xml:space="preserve">окументации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>
        <w:t xml:space="preserve">,</w:t>
      </w:r>
      <w:r>
        <w:t xml:space="preserve"> если настоящей Д</w:t>
      </w:r>
      <w:r>
        <w:t xml:space="preserve">окументацией </w:t>
      </w:r>
      <w:r>
        <w:t xml:space="preserve">о закупке </w:t>
      </w:r>
      <w:r>
        <w:t xml:space="preserve">не установлено иное.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Заявка участника З</w:t>
      </w:r>
      <w:r>
        <w:t xml:space="preserve">акупки, поданная в соответствии с установленными требованиями, имеет правовой статус оферты и будет рассматриваться </w:t>
      </w:r>
      <w:r>
        <w:t xml:space="preserve">Организатором</w:t>
      </w:r>
      <w:r>
        <w:t xml:space="preserve"> в соответствии с этим.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Во всем, что не урегулировано И</w:t>
      </w:r>
      <w:r>
        <w:t xml:space="preserve">з</w:t>
      </w:r>
      <w:r>
        <w:t xml:space="preserve">вещением о закупке и настоящей Д</w:t>
      </w:r>
      <w:r>
        <w:t xml:space="preserve">окументацией,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1245"/>
        <w:ind w:left="0"/>
        <w:jc w:val="both"/>
        <w:widowControl w:val="off"/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4" w:name="_Toc220661651"/>
      <w:r>
        <w:rPr>
          <w:sz w:val="24"/>
          <w:szCs w:val="24"/>
        </w:rPr>
        <w:t xml:space="preserve">Обжалование.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</w:pPr>
      <w:r>
        <w:t xml:space="preserve">Все споры и разногласия, возникающие в связи с проведением </w:t>
      </w:r>
      <w:r>
        <w:t xml:space="preserve">Конкурса</w:t>
      </w:r>
      <w:r>
        <w:t xml:space="preserve">, в том числе касающиеся исполнения Организатором и Участниками своих обязательств в связи с проведением </w:t>
      </w:r>
      <w:r>
        <w:t xml:space="preserve">Конкурса</w:t>
      </w:r>
      <w:r>
        <w:t xml:space="preserve"> и участия в нем</w:t>
      </w:r>
      <w:r>
        <w:t xml:space="preserve">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стороне, при этом уполномоченным представителем </w:t>
      </w:r>
      <w:r>
        <w:t xml:space="preserve">ПАО «Россети Московский регион»</w:t>
      </w:r>
      <w:r>
        <w:t xml:space="preserve"> в рамках данного пункта выступает </w:t>
      </w:r>
      <w:r>
        <w:t xml:space="preserve">уполномоченный закупочный орган Организатора</w:t>
      </w:r>
      <w:r>
        <w:rPr>
          <w:bCs/>
        </w:rPr>
        <w:t xml:space="preserve">. Сторона, получившая претензию, должна направить другой стороне мотивированный ответ</w:t>
      </w:r>
      <w:r>
        <w:rPr>
          <w:bCs/>
        </w:rPr>
        <w:t xml:space="preserve"> </w:t>
      </w:r>
      <w:r>
        <w:rPr>
          <w:bCs/>
        </w:rPr>
        <w:t xml:space="preserve">в течение 30 дней с момента получения претензии.</w:t>
      </w:r>
      <w:r/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  <w:rPr>
          <w:bCs/>
        </w:rPr>
      </w:pPr>
      <w:r>
        <w:rPr>
          <w:bCs/>
        </w:rPr>
        <w:t xml:space="preserve">Если претензионный порядок, не привёл к разрешению разногласий, Участники имеют право </w:t>
      </w:r>
      <w:r>
        <w:t xml:space="preserve">обжаловать действия (бездействия) Организатора закупки, Заказчика в связи с прове</w:t>
      </w:r>
      <w:r>
        <w:t xml:space="preserve">дением данной закупки, в порядке, предусмотренным действующим законодательством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28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left" w:pos="709" w:leader="none"/>
          <w:tab w:val="num" w:pos="1134" w:leader="none"/>
        </w:tabs>
      </w:pPr>
      <w:r>
        <w:t xml:space="preserve">Все </w:t>
      </w:r>
      <w:r>
        <w:rPr>
          <w:bCs/>
        </w:rPr>
        <w:t xml:space="preserve">споры</w:t>
      </w:r>
      <w:r>
        <w:t xml:space="preserve"> и разногласия, возникающие в связи с проведением </w:t>
      </w:r>
      <w:r>
        <w:t xml:space="preserve">Конкурса</w:t>
      </w:r>
      <w:r>
        <w:t xml:space="preserve">, в том числе касающиеся исполнения Организатором и Участниками своих обязательств, могут быть решены в Арбитражном суде </w:t>
      </w:r>
      <w:r>
        <w:rPr>
          <w:iCs/>
        </w:rPr>
        <w:t xml:space="preserve">г. Москвы</w:t>
      </w:r>
      <w:r>
        <w:t xml:space="preserve">. </w:t>
      </w:r>
      <w:r/>
    </w:p>
    <w:p>
      <w:pPr>
        <w:pStyle w:val="1245"/>
        <w:ind w:left="0"/>
        <w:jc w:val="both"/>
        <w:widowControl w:val="off"/>
        <w:tabs>
          <w:tab w:val="left" w:pos="1134" w:leader="none"/>
        </w:tabs>
      </w:pPr>
      <w:r/>
      <w:r/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5" w:name="_Toc220661652"/>
      <w:r>
        <w:rPr>
          <w:sz w:val="24"/>
          <w:szCs w:val="24"/>
        </w:rPr>
        <w:t xml:space="preserve">Прочие положения.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Организатор закупки обеспечивает разумную конфиденциальность относительно всех полученных от Участников закупки</w:t>
      </w:r>
      <w:r>
        <w:t xml:space="preserve"> </w:t>
      </w:r>
      <w:r>
        <w:t xml:space="preserve">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законодательством Российской Федерации или настоящей </w:t>
      </w:r>
      <w:r>
        <w:t xml:space="preserve">Д</w:t>
      </w:r>
      <w:r>
        <w:t xml:space="preserve">окументацией</w:t>
      </w:r>
      <w:r>
        <w:t xml:space="preserve"> о закупке</w:t>
      </w:r>
      <w:r>
        <w:t xml:space="preserve">.</w:t>
      </w:r>
      <w:r/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</w:pPr>
      <w:r>
        <w:t xml:space="preserve">В случае, если срок исполнения какого-либо действия, наступления какого-либо события выпадает на выходной и/или праздничный день и/или нер</w:t>
      </w:r>
      <w:r>
        <w:t xml:space="preserve">абочий день, то данное действие/</w:t>
      </w:r>
      <w:r>
        <w:t xml:space="preserve">событие признается наступившим и подлежащим выполнению в первый рабочий день</w:t>
      </w:r>
      <w:r>
        <w:t xml:space="preserve">,</w:t>
      </w:r>
      <w:r>
        <w:t xml:space="preserve"> </w:t>
      </w:r>
      <w:r>
        <w:t xml:space="preserve">следующий </w:t>
      </w:r>
      <w:r>
        <w:t xml:space="preserve">за таким выходным и/или праздничным и/или нерабочим днем.</w:t>
      </w:r>
      <w:r/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  <w:t xml:space="preserve">Закупочная</w:t>
      </w:r>
      <w:r>
        <w:rPr>
          <w:bCs/>
        </w:rPr>
        <w:t xml:space="preserve"> комиссия</w:t>
      </w:r>
      <w:r>
        <w:rPr>
          <w:bCs/>
        </w:rPr>
        <w:t xml:space="preserve"> (далее – Комиссия)</w:t>
      </w:r>
      <w:r>
        <w:rPr>
          <w:bCs/>
        </w:rPr>
        <w:t xml:space="preserve"> </w:t>
      </w:r>
      <w:r>
        <w:rPr>
          <w:bCs/>
        </w:rPr>
        <w:t xml:space="preserve">отклоняет</w:t>
      </w:r>
      <w:r>
        <w:rPr>
          <w:bCs/>
        </w:rPr>
        <w:t xml:space="preserve"> з</w:t>
      </w:r>
      <w:r>
        <w:rPr>
          <w:bCs/>
        </w:rPr>
        <w:t xml:space="preserve">аявку</w:t>
      </w:r>
      <w:r>
        <w:rPr>
          <w:bCs/>
        </w:rPr>
        <w:t xml:space="preserve"> участника</w:t>
      </w:r>
      <w:r>
        <w:rPr>
          <w:bCs/>
        </w:rPr>
        <w:t xml:space="preserve">, если она установит, что Участник </w:t>
      </w:r>
      <w:r>
        <w:rPr>
          <w:bCs/>
        </w:rPr>
        <w:t xml:space="preserve">Конкурса</w:t>
      </w:r>
      <w:r>
        <w:rPr>
          <w:bCs/>
        </w:rPr>
        <w:t xml:space="preserve"> прямо или косвенно дал, согласился дать или предложил </w:t>
      </w:r>
      <w:r>
        <w:rPr>
          <w:bCs/>
        </w:rPr>
        <w:t xml:space="preserve">работнику</w:t>
      </w:r>
      <w:r>
        <w:rPr>
          <w:bCs/>
        </w:rPr>
        <w:t xml:space="preserve"> Организатора </w:t>
      </w:r>
      <w:r>
        <w:rPr>
          <w:bCs/>
        </w:rPr>
        <w:t xml:space="preserve">Конкурса</w:t>
      </w:r>
      <w:r>
        <w:rPr>
          <w:bCs/>
        </w:rPr>
        <w:t xml:space="preserve"> вознаграждение в любой форме: работу, услугу, какую-либо ценность, в качестве стимула, который может повлиять на принятие </w:t>
      </w:r>
      <w:r>
        <w:rPr>
          <w:bCs/>
        </w:rPr>
        <w:t xml:space="preserve">К</w:t>
      </w:r>
      <w:r>
        <w:rPr>
          <w:bCs/>
        </w:rPr>
        <w:t xml:space="preserve">омиссией решения по определению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rPr>
          <w:bCs/>
        </w:rPr>
        <w:t xml:space="preserve">Конкурса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омиссия вправе отклонить </w:t>
      </w:r>
      <w:r>
        <w:rPr>
          <w:bCs/>
        </w:rPr>
        <w:t xml:space="preserve">заявки у</w:t>
      </w:r>
      <w:r>
        <w:rPr>
          <w:bCs/>
        </w:rPr>
        <w:t xml:space="preserve">частников </w:t>
      </w:r>
      <w:r>
        <w:rPr>
          <w:bCs/>
        </w:rPr>
        <w:t xml:space="preserve">Конкурса</w:t>
      </w:r>
      <w:r>
        <w:rPr>
          <w:bCs/>
        </w:rPr>
        <w:t xml:space="preserve">, заключивших между собой какое-либо соглашение с целью повлиять на определение </w:t>
      </w:r>
      <w:r>
        <w:rPr>
          <w:bCs/>
        </w:rPr>
        <w:t xml:space="preserve">п</w:t>
      </w:r>
      <w:r>
        <w:rPr>
          <w:bCs/>
        </w:rPr>
        <w:t xml:space="preserve">обедителя </w:t>
      </w:r>
      <w:r>
        <w:rPr>
          <w:bCs/>
        </w:rPr>
        <w:t xml:space="preserve">Конкурса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851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72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6" w:name="_Toc220661653"/>
      <w:r>
        <w:rPr>
          <w:sz w:val="24"/>
          <w:szCs w:val="24"/>
        </w:rPr>
        <w:t xml:space="preserve">Антикоррупционная политика.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"/>
        </w:numPr>
        <w:ind w:left="0"/>
        <w:jc w:val="both"/>
        <w:widowControl w:val="off"/>
        <w:tabs>
          <w:tab w:val="left" w:pos="851" w:leader="none"/>
          <w:tab w:val="left" w:pos="1134" w:leader="none"/>
        </w:tabs>
        <w:rPr>
          <w:b/>
        </w:rPr>
      </w:pPr>
      <w:r>
        <w:t xml:space="preserve">В </w:t>
      </w:r>
      <w:r>
        <w:t xml:space="preserve">ПАО «Россети Московский регион»</w:t>
      </w:r>
      <w:r>
        <w:t xml:space="preserve"> действует антикоррупционный стандарт закупочной деятельности (приложение №</w:t>
      </w:r>
      <w:r>
        <w:t xml:space="preserve"> </w:t>
      </w:r>
      <w:r>
        <w:t xml:space="preserve">4</w:t>
      </w:r>
      <w:r>
        <w:t xml:space="preserve"> к Единому стандарту закупок ПАО «Россети»). Ознакомит</w:t>
      </w:r>
      <w:r>
        <w:t xml:space="preserve">ь</w:t>
      </w:r>
      <w:r>
        <w:t xml:space="preserve">ся с антикоррупционной политикой Общества можно на официальном сайте ПАО</w:t>
      </w:r>
      <w:r>
        <w:t xml:space="preserve"> </w:t>
      </w:r>
      <w:r>
        <w:t xml:space="preserve">«Россети» по адресу: </w:t>
      </w:r>
      <w:r>
        <w:t xml:space="preserve">https://www.rosseti.ru/sustainable-development/anti-corruption-policy/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71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17" w:name="_Toc220661654"/>
      <w:r>
        <w:rPr>
          <w:sz w:val="24"/>
          <w:szCs w:val="24"/>
        </w:rPr>
        <w:t xml:space="preserve">ПОРЯДОК ПРОВЕДЕНИЯ ЗАКУПКИ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8" w:name="_Toc220661655"/>
      <w:r>
        <w:rPr>
          <w:sz w:val="24"/>
          <w:szCs w:val="24"/>
        </w:rPr>
        <w:t xml:space="preserve">Общий порядок проведения 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акупки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11"/>
        </w:numPr>
        <w:ind w:left="0" w:firstLine="0"/>
        <w:widowControl w:val="off"/>
        <w:tabs>
          <w:tab w:val="num" w:pos="284" w:leader="none"/>
          <w:tab w:val="clear" w:pos="720" w:leader="none"/>
          <w:tab w:val="num" w:pos="851" w:leader="none"/>
        </w:tabs>
        <w:rPr>
          <w:szCs w:val="24"/>
        </w:rPr>
      </w:pPr>
      <w:r>
        <w:rPr>
          <w:bCs w:val="0"/>
          <w:szCs w:val="24"/>
        </w:rPr>
        <w:t xml:space="preserve">Конкурс</w:t>
      </w:r>
      <w:r>
        <w:rPr>
          <w:szCs w:val="24"/>
        </w:rPr>
        <w:t xml:space="preserve"> проводится в следующем порядке: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убликация </w:t>
      </w:r>
      <w:r>
        <w:rPr>
          <w:szCs w:val="24"/>
        </w:rPr>
        <w:t xml:space="preserve">Документации</w:t>
      </w:r>
      <w:r>
        <w:rPr>
          <w:szCs w:val="24"/>
        </w:rPr>
        <w:t xml:space="preserve"> и Извещения</w:t>
      </w:r>
      <w:r>
        <w:rPr>
          <w:szCs w:val="24"/>
        </w:rPr>
        <w:t xml:space="preserve"> </w:t>
      </w:r>
      <w:r>
        <w:rPr>
          <w:szCs w:val="24"/>
        </w:rPr>
        <w:t xml:space="preserve">(п. </w:t>
      </w:r>
      <w:r>
        <w:rPr>
          <w:szCs w:val="24"/>
        </w:rPr>
        <w:t xml:space="preserve">2.2.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</w:t>
      </w:r>
      <w:r>
        <w:rPr>
          <w:szCs w:val="24"/>
        </w:rPr>
        <w:t xml:space="preserve">зучение Документации</w:t>
      </w:r>
      <w:r>
        <w:rPr>
          <w:szCs w:val="24"/>
        </w:rPr>
        <w:t xml:space="preserve">, затраты на участие в закупке</w:t>
      </w:r>
      <w:r>
        <w:rPr>
          <w:szCs w:val="24"/>
        </w:rPr>
        <w:t xml:space="preserve"> (</w:t>
      </w:r>
      <w:r>
        <w:rPr>
          <w:szCs w:val="24"/>
        </w:rPr>
        <w:t xml:space="preserve">п. 2.3.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разъяснение </w:t>
      </w:r>
      <w:r>
        <w:rPr>
          <w:szCs w:val="24"/>
        </w:rPr>
        <w:t xml:space="preserve">положений</w:t>
      </w:r>
      <w:r>
        <w:rPr>
          <w:szCs w:val="24"/>
        </w:rPr>
        <w:t xml:space="preserve"> </w:t>
      </w:r>
      <w:r>
        <w:rPr>
          <w:szCs w:val="24"/>
        </w:rPr>
        <w:t xml:space="preserve">Документации (при</w:t>
      </w:r>
      <w:r>
        <w:rPr>
          <w:szCs w:val="24"/>
        </w:rPr>
        <w:t xml:space="preserve"> необхо</w:t>
      </w:r>
      <w:r>
        <w:rPr>
          <w:szCs w:val="24"/>
        </w:rPr>
        <w:t xml:space="preserve">димости</w:t>
      </w:r>
      <w:r>
        <w:rPr>
          <w:szCs w:val="24"/>
        </w:rPr>
        <w:t xml:space="preserve">)</w:t>
      </w:r>
      <w:r>
        <w:rPr>
          <w:szCs w:val="24"/>
        </w:rPr>
        <w:t xml:space="preserve"> (п. 2.4.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несение изменений в </w:t>
      </w:r>
      <w:r>
        <w:rPr>
          <w:szCs w:val="24"/>
        </w:rPr>
        <w:t xml:space="preserve">Д</w:t>
      </w:r>
      <w:r>
        <w:rPr>
          <w:szCs w:val="24"/>
        </w:rPr>
        <w:t xml:space="preserve">окументацию (п</w:t>
      </w:r>
      <w:r>
        <w:rPr>
          <w:szCs w:val="24"/>
        </w:rPr>
        <w:t xml:space="preserve">. 2.5. настоящей Документации</w:t>
      </w:r>
      <w:r>
        <w:rPr>
          <w:szCs w:val="24"/>
        </w:rPr>
        <w:t xml:space="preserve">)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обеспечение заявки</w:t>
      </w:r>
      <w:r>
        <w:rPr>
          <w:szCs w:val="24"/>
        </w:rPr>
        <w:t xml:space="preserve"> на участие в закупке (п. 2.6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одача заявок и их прием (п. </w:t>
      </w:r>
      <w:r>
        <w:rPr>
          <w:szCs w:val="24"/>
        </w:rPr>
        <w:t xml:space="preserve">2.7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изменение и отзыв заявки на участие в закупке</w:t>
      </w:r>
      <w:r>
        <w:rPr>
          <w:szCs w:val="24"/>
        </w:rPr>
        <w:t xml:space="preserve"> (п.</w:t>
      </w:r>
      <w:r>
        <w:rPr>
          <w:szCs w:val="24"/>
        </w:rPr>
        <w:t xml:space="preserve"> </w:t>
      </w:r>
      <w:r>
        <w:rPr>
          <w:szCs w:val="24"/>
        </w:rPr>
        <w:t xml:space="preserve">2.8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отмена закупки </w:t>
      </w:r>
      <w:r>
        <w:rPr>
          <w:szCs w:val="24"/>
        </w:rPr>
        <w:t xml:space="preserve">(п. 2.9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</w:t>
      </w:r>
      <w:r>
        <w:rPr>
          <w:szCs w:val="24"/>
        </w:rPr>
        <w:t xml:space="preserve">скрытие </w:t>
      </w:r>
      <w:r>
        <w:rPr>
          <w:szCs w:val="24"/>
        </w:rPr>
        <w:t xml:space="preserve">заявок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2.10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рассмотрение </w:t>
      </w:r>
      <w:r>
        <w:rPr>
          <w:szCs w:val="24"/>
        </w:rPr>
        <w:t xml:space="preserve">и оценка </w:t>
      </w:r>
      <w:r>
        <w:rPr>
          <w:szCs w:val="24"/>
        </w:rPr>
        <w:t xml:space="preserve">заявок участников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2.11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переторжка</w:t>
      </w:r>
      <w:r>
        <w:rPr>
          <w:szCs w:val="24"/>
        </w:rPr>
        <w:t xml:space="preserve"> (</w:t>
      </w:r>
      <w:r>
        <w:rPr>
          <w:szCs w:val="24"/>
        </w:rPr>
        <w:t xml:space="preserve">в случае если данн</w:t>
      </w:r>
      <w:r>
        <w:rPr>
          <w:szCs w:val="24"/>
        </w:rPr>
        <w:t xml:space="preserve">ая</w:t>
      </w:r>
      <w:r>
        <w:rPr>
          <w:szCs w:val="24"/>
        </w:rPr>
        <w:t xml:space="preserve"> </w:t>
      </w:r>
      <w:r>
        <w:rPr>
          <w:szCs w:val="24"/>
        </w:rPr>
        <w:t xml:space="preserve">процедура</w:t>
      </w:r>
      <w:r>
        <w:rPr>
          <w:szCs w:val="24"/>
        </w:rPr>
        <w:t xml:space="preserve"> предусмотрен</w:t>
      </w:r>
      <w:r>
        <w:rPr>
          <w:szCs w:val="24"/>
        </w:rPr>
        <w:t xml:space="preserve">а</w:t>
      </w:r>
      <w:r>
        <w:rPr>
          <w:szCs w:val="24"/>
        </w:rPr>
        <w:t xml:space="preserve"> Извещением</w:t>
      </w:r>
      <w:r>
        <w:rPr>
          <w:szCs w:val="24"/>
        </w:rPr>
        <w:t xml:space="preserve"> и настоящей Документацией</w:t>
      </w:r>
      <w:r>
        <w:rPr>
          <w:szCs w:val="24"/>
        </w:rPr>
        <w:t xml:space="preserve"> </w:t>
      </w:r>
      <w:r>
        <w:rPr>
          <w:szCs w:val="24"/>
        </w:rPr>
        <w:t xml:space="preserve">/</w:t>
      </w:r>
      <w:r>
        <w:rPr>
          <w:szCs w:val="24"/>
        </w:rPr>
        <w:t xml:space="preserve"> </w:t>
      </w:r>
      <w:r>
        <w:rPr>
          <w:szCs w:val="24"/>
        </w:rPr>
        <w:t xml:space="preserve">либо </w:t>
      </w:r>
      <w:r>
        <w:rPr>
          <w:szCs w:val="24"/>
        </w:rPr>
        <w:t xml:space="preserve">Комиссией</w:t>
      </w:r>
      <w:r>
        <w:rPr>
          <w:szCs w:val="24"/>
        </w:rPr>
        <w:t xml:space="preserve"> </w:t>
      </w:r>
      <w:r>
        <w:rPr>
          <w:szCs w:val="24"/>
        </w:rPr>
        <w:t xml:space="preserve">принято</w:t>
      </w:r>
      <w:r>
        <w:rPr>
          <w:szCs w:val="24"/>
        </w:rPr>
        <w:t xml:space="preserve"> решение о проведении повторной процедуры в рамках этапа рассмотрения заявок участников</w:t>
      </w:r>
      <w:r>
        <w:rPr>
          <w:szCs w:val="24"/>
        </w:rPr>
        <w:t xml:space="preserve">) (</w:t>
      </w:r>
      <w:r>
        <w:rPr>
          <w:szCs w:val="24"/>
        </w:rPr>
        <w:t xml:space="preserve">п. </w:t>
      </w:r>
      <w:r>
        <w:rPr>
          <w:szCs w:val="24"/>
        </w:rPr>
        <w:t xml:space="preserve">2.12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установление</w:t>
      </w:r>
      <w:r>
        <w:rPr>
          <w:szCs w:val="24"/>
        </w:rPr>
        <w:t xml:space="preserve"> обеспечения исполнения обязательств по договору, в случае предложения </w:t>
      </w:r>
      <w:r>
        <w:rPr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 </w:t>
      </w:r>
      <w:r>
        <w:rPr>
          <w:szCs w:val="24"/>
        </w:rPr>
        <w:t xml:space="preserve">аномально низкой цены относительно </w:t>
      </w:r>
      <w:r>
        <w:rPr>
          <w:szCs w:val="24"/>
        </w:rPr>
        <w:t xml:space="preserve">НМЦ</w:t>
      </w:r>
      <w:r>
        <w:rPr>
          <w:szCs w:val="24"/>
        </w:rPr>
        <w:t xml:space="preserve"> (п. </w:t>
      </w:r>
      <w:r>
        <w:rPr>
          <w:szCs w:val="24"/>
        </w:rPr>
        <w:t xml:space="preserve">2.1</w:t>
      </w:r>
      <w:r>
        <w:rPr>
          <w:szCs w:val="24"/>
        </w:rPr>
        <w:t xml:space="preserve">3</w:t>
      </w:r>
      <w:r>
        <w:rPr>
          <w:szCs w:val="24"/>
        </w:rPr>
        <w:t xml:space="preserve">. настоящей Документации)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сопоставление заявок участников и </w:t>
      </w:r>
      <w:r>
        <w:rPr>
          <w:szCs w:val="24"/>
        </w:rPr>
        <w:t xml:space="preserve">п</w:t>
      </w:r>
      <w:r>
        <w:rPr>
          <w:szCs w:val="24"/>
        </w:rPr>
        <w:t xml:space="preserve">одведение итогов </w:t>
      </w:r>
      <w:r>
        <w:rPr>
          <w:szCs w:val="24"/>
        </w:rPr>
        <w:t xml:space="preserve">(п. </w:t>
      </w:r>
      <w:r>
        <w:rPr>
          <w:szCs w:val="24"/>
        </w:rPr>
        <w:t xml:space="preserve">2.14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п</w:t>
      </w:r>
      <w:r>
        <w:rPr>
          <w:szCs w:val="24"/>
        </w:rPr>
        <w:t xml:space="preserve">роведение преддоговорных переговоров (при необходимости)</w:t>
      </w:r>
      <w:r>
        <w:rPr>
          <w:szCs w:val="24"/>
        </w:rPr>
        <w:t xml:space="preserve"> (п. </w:t>
      </w:r>
      <w:r>
        <w:rPr>
          <w:szCs w:val="24"/>
        </w:rPr>
        <w:t xml:space="preserve">2.15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заключение договора (п. </w:t>
      </w:r>
      <w:r>
        <w:rPr>
          <w:szCs w:val="24"/>
        </w:rPr>
        <w:t xml:space="preserve">2.16</w:t>
      </w:r>
      <w:r>
        <w:rPr>
          <w:szCs w:val="24"/>
        </w:rPr>
        <w:t xml:space="preserve">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о</w:t>
      </w:r>
      <w:r>
        <w:rPr>
          <w:szCs w:val="24"/>
        </w:rPr>
        <w:t xml:space="preserve">беспечение исполнения обязательств по Договору</w:t>
      </w:r>
      <w:r>
        <w:rPr>
          <w:szCs w:val="24"/>
        </w:rPr>
        <w:t xml:space="preserve"> победителем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2.17</w:t>
      </w:r>
      <w:r>
        <w:rPr>
          <w:szCs w:val="24"/>
        </w:rPr>
        <w:t xml:space="preserve">. настоящей Документации</w:t>
      </w:r>
      <w:r>
        <w:rPr>
          <w:szCs w:val="24"/>
        </w:rPr>
        <w:t xml:space="preserve">)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изменение и расторжение договора</w:t>
      </w:r>
      <w:r>
        <w:rPr>
          <w:szCs w:val="24"/>
        </w:rPr>
        <w:t xml:space="preserve"> (</w:t>
      </w:r>
      <w:r>
        <w:rPr>
          <w:szCs w:val="24"/>
        </w:rPr>
        <w:t xml:space="preserve">п. </w:t>
      </w:r>
      <w:r>
        <w:rPr>
          <w:szCs w:val="24"/>
        </w:rPr>
        <w:t xml:space="preserve">2.1</w:t>
      </w:r>
      <w:r>
        <w:rPr>
          <w:szCs w:val="24"/>
        </w:rPr>
        <w:t xml:space="preserve">8</w:t>
      </w:r>
      <w:r>
        <w:rPr>
          <w:szCs w:val="24"/>
        </w:rPr>
        <w:t xml:space="preserve">. настоящей Документации).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592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9" w:name="_Toc220661656"/>
      <w:r>
        <w:rPr>
          <w:sz w:val="24"/>
          <w:szCs w:val="24"/>
        </w:rPr>
        <w:t xml:space="preserve">Публикация Д</w:t>
      </w:r>
      <w:r>
        <w:rPr>
          <w:sz w:val="24"/>
          <w:szCs w:val="24"/>
        </w:rPr>
        <w:t xml:space="preserve">окументации </w:t>
      </w:r>
      <w:r>
        <w:rPr>
          <w:sz w:val="24"/>
          <w:szCs w:val="24"/>
        </w:rPr>
        <w:t xml:space="preserve">и И</w:t>
      </w:r>
      <w:r>
        <w:rPr>
          <w:sz w:val="24"/>
          <w:szCs w:val="24"/>
        </w:rPr>
        <w:t xml:space="preserve">звещения</w:t>
      </w:r>
      <w:r>
        <w:rPr>
          <w:sz w:val="24"/>
          <w:szCs w:val="24"/>
        </w:rPr>
        <w:t xml:space="preserve">.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1134" w:leader="none"/>
        </w:tabs>
      </w:pPr>
      <w:r>
        <w:rPr>
          <w:bCs/>
        </w:rPr>
        <w:t xml:space="preserve">Документация </w:t>
      </w:r>
      <w:r>
        <w:rPr>
          <w:bCs/>
        </w:rPr>
        <w:t xml:space="preserve">и Извещение о закупке</w:t>
      </w:r>
      <w:r>
        <w:rPr>
          <w:bCs/>
        </w:rPr>
        <w:t xml:space="preserve"> размещен</w:t>
      </w:r>
      <w:r>
        <w:rPr>
          <w:bCs/>
        </w:rPr>
        <w:t xml:space="preserve">ы</w:t>
      </w:r>
      <w:r>
        <w:rPr>
          <w:bCs/>
        </w:rPr>
        <w:t xml:space="preserve"> в </w:t>
      </w:r>
      <w:r>
        <w:rPr>
          <w:bCs/>
        </w:rPr>
        <w:t xml:space="preserve">ЕИС</w:t>
      </w:r>
      <w:r>
        <w:rPr>
          <w:bCs/>
        </w:rPr>
        <w:t xml:space="preserve">, а также на ЭТП</w:t>
      </w:r>
      <w:r>
        <w:rPr>
          <w:bCs/>
        </w:rPr>
        <w:t xml:space="preserve">, указанной в Извещении</w:t>
      </w:r>
      <w:r>
        <w:rPr>
          <w:bCs/>
        </w:rPr>
        <w:t xml:space="preserve"> </w:t>
      </w:r>
      <w:r>
        <w:rPr>
          <w:bCs/>
        </w:rPr>
        <w:t xml:space="preserve">о закупке</w:t>
      </w:r>
      <w:r>
        <w:rPr>
          <w:bCs/>
        </w:rPr>
        <w:t xml:space="preserve">,</w:t>
      </w:r>
      <w:r>
        <w:t xml:space="preserve"> и мо</w:t>
      </w:r>
      <w:r>
        <w:t xml:space="preserve">гут быть получены</w:t>
      </w:r>
      <w:r>
        <w:t xml:space="preserve"> для ознакомления любым заинтересованным лицом без взимания платы в течение срока, определенного инструкциями и регламентами работы данных сист</w:t>
      </w:r>
      <w:r>
        <w:t xml:space="preserve">ем. Срок начала предоставления Документации </w:t>
      </w:r>
      <w:r>
        <w:rPr>
          <w:bCs/>
        </w:rPr>
        <w:t xml:space="preserve">и Извещения о закупке</w:t>
      </w:r>
      <w:r>
        <w:t xml:space="preserve"> установлен </w:t>
      </w:r>
      <w:r>
        <w:t xml:space="preserve">в</w:t>
      </w:r>
      <w:r>
        <w:t xml:space="preserve"> </w:t>
      </w:r>
      <w:r>
        <w:t xml:space="preserve">Извещении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num" w:pos="720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0" w:name="_Toc220661657"/>
      <w:r>
        <w:rPr>
          <w:sz w:val="24"/>
          <w:szCs w:val="24"/>
        </w:rPr>
        <w:t xml:space="preserve">Изучение Д</w:t>
      </w:r>
      <w:r>
        <w:rPr>
          <w:sz w:val="24"/>
          <w:szCs w:val="24"/>
        </w:rPr>
        <w:t xml:space="preserve">окументации, затраты на участие в закупке</w:t>
      </w:r>
      <w:r>
        <w:rPr>
          <w:sz w:val="24"/>
          <w:szCs w:val="24"/>
        </w:rPr>
        <w:t xml:space="preserve">.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993" w:leader="none"/>
        </w:tabs>
      </w:pPr>
      <w:r>
        <w:t xml:space="preserve">Предполагается, что </w:t>
      </w:r>
      <w:r>
        <w:t xml:space="preserve">Потенциальный участник/</w:t>
      </w:r>
      <w:r>
        <w:t xml:space="preserve">Участник закупки в </w:t>
      </w:r>
      <w:r>
        <w:t xml:space="preserve">полном объеме изучит настоящую Д</w:t>
      </w:r>
      <w:r>
        <w:t xml:space="preserve">окументацию. </w:t>
      </w:r>
      <w:r>
        <w:rPr>
          <w:bCs/>
        </w:rPr>
        <w:t xml:space="preserve">Никакие претензии Организатору </w:t>
      </w:r>
      <w:r>
        <w:rPr>
          <w:bCs/>
        </w:rPr>
        <w:t xml:space="preserve">Конкурса</w:t>
      </w:r>
      <w:r>
        <w:rPr>
          <w:bCs/>
        </w:rPr>
        <w:t xml:space="preserve"> не будут приниматься на том основании, что Участник </w:t>
      </w:r>
      <w:r>
        <w:rPr>
          <w:bCs/>
        </w:rPr>
        <w:t xml:space="preserve">Конкурса</w:t>
      </w:r>
      <w:r>
        <w:rPr>
          <w:bCs/>
        </w:rPr>
        <w:t xml:space="preserve"> </w:t>
      </w:r>
      <w:r>
        <w:rPr>
          <w:bCs/>
        </w:rPr>
        <w:t xml:space="preserve">не понимал какие-либо </w:t>
      </w:r>
      <w:r>
        <w:rPr>
          <w:bCs/>
        </w:rPr>
        <w:t xml:space="preserve">положения настоящей Документации</w:t>
      </w:r>
      <w:r>
        <w:rPr>
          <w:bCs/>
        </w:rPr>
        <w:t xml:space="preserve">.</w:t>
      </w:r>
      <w:r/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 закупки самостоятельно несет все </w:t>
      </w:r>
      <w:r>
        <w:t xml:space="preserve">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</w:r>
      <w:r/>
    </w:p>
    <w:p>
      <w:pPr>
        <w:pStyle w:val="1245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участник/Участники закупки не вправе требовать компенсацию упущенной выгоды, понесенной в ходе подготовки к закупке и проведения закупки</w:t>
      </w:r>
      <w:r>
        <w:t xml:space="preserve">.</w:t>
      </w:r>
      <w:r/>
    </w:p>
    <w:p>
      <w:pPr>
        <w:spacing w:after="0"/>
        <w:widowControl w:val="off"/>
        <w:tabs>
          <w:tab w:val="left" w:pos="993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1" w:name="_Toc220661658"/>
      <w:r>
        <w:rPr>
          <w:sz w:val="24"/>
          <w:szCs w:val="24"/>
        </w:rPr>
        <w:t xml:space="preserve">Разъяснение положений Документации.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</w:t>
      </w:r>
      <w:r>
        <w:rPr>
          <w:rFonts w:ascii="Times New Roman" w:hAnsi="Times New Roman" w:cs="Times New Roman"/>
          <w:b w:val="0"/>
          <w:bCs w:val="0"/>
        </w:rPr>
        <w:t xml:space="preserve">ой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вправе направить средствами </w:t>
      </w:r>
      <w:r>
        <w:rPr>
          <w:rFonts w:ascii="Times New Roman" w:hAnsi="Times New Roman" w:cs="Times New Roman"/>
          <w:b w:val="0"/>
          <w:bCs w:val="0"/>
        </w:rPr>
        <w:t xml:space="preserve">ЭТП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Организатору</w:t>
      </w:r>
      <w:r>
        <w:rPr>
          <w:rFonts w:ascii="Times New Roman" w:hAnsi="Times New Roman" w:cs="Times New Roman"/>
          <w:b w:val="0"/>
          <w:bCs w:val="0"/>
        </w:rPr>
        <w:t xml:space="preserve"> запро</w:t>
      </w:r>
      <w:r>
        <w:rPr>
          <w:rFonts w:ascii="Times New Roman" w:hAnsi="Times New Roman" w:cs="Times New Roman"/>
          <w:b w:val="0"/>
          <w:bCs w:val="0"/>
        </w:rPr>
        <w:t xml:space="preserve">с о даче разъяснений положений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 Порядок подачи запроса разъяснени</w:t>
      </w:r>
      <w:r>
        <w:rPr>
          <w:rFonts w:ascii="Times New Roman" w:hAnsi="Times New Roman" w:cs="Times New Roman"/>
          <w:b w:val="0"/>
          <w:bCs w:val="0"/>
        </w:rPr>
        <w:t xml:space="preserve">й положений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</w:t>
      </w:r>
      <w:r>
        <w:rPr>
          <w:rFonts w:ascii="Times New Roman" w:hAnsi="Times New Roman" w:cs="Times New Roman"/>
          <w:b w:val="0"/>
          <w:bCs w:val="0"/>
        </w:rPr>
        <w:t xml:space="preserve">ествляет разъяснение положений Д</w:t>
      </w:r>
      <w:r>
        <w:rPr>
          <w:rFonts w:ascii="Times New Roman" w:hAnsi="Times New Roman" w:cs="Times New Roman"/>
          <w:b w:val="0"/>
          <w:bCs w:val="0"/>
        </w:rPr>
        <w:t xml:space="preserve">окументации и размещает их в ЕИС с указанием предмета запроса, н</w:t>
      </w:r>
      <w:r>
        <w:rPr>
          <w:rFonts w:ascii="Times New Roman" w:hAnsi="Times New Roman" w:cs="Times New Roman"/>
          <w:b w:val="0"/>
          <w:bCs w:val="0"/>
        </w:rPr>
        <w:t xml:space="preserve">о без указания участника такой З</w:t>
      </w:r>
      <w:r>
        <w:rPr>
          <w:rFonts w:ascii="Times New Roman" w:hAnsi="Times New Roman" w:cs="Times New Roman"/>
          <w:b w:val="0"/>
          <w:bCs w:val="0"/>
        </w:rPr>
        <w:t xml:space="preserve">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чем за 3 (три) рабочих дня до даты окончания срока по</w:t>
      </w:r>
      <w:r>
        <w:rPr>
          <w:rFonts w:ascii="Times New Roman" w:hAnsi="Times New Roman" w:cs="Times New Roman"/>
          <w:b w:val="0"/>
          <w:bCs w:val="0"/>
        </w:rPr>
        <w:t xml:space="preserve">дачи заявок на участие в такой З</w:t>
      </w:r>
      <w:r>
        <w:rPr>
          <w:rFonts w:ascii="Times New Roman" w:hAnsi="Times New Roman" w:cs="Times New Roman"/>
          <w:b w:val="0"/>
          <w:bCs w:val="0"/>
        </w:rPr>
        <w:t xml:space="preserve">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окументации не должны изменять предмет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Запросы разъяснений, направленные не посредством функционала ЭТП, не рассматриваются и ответы на них не предоставляются.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</w:t>
      </w:r>
      <w:r>
        <w:rPr>
          <w:rFonts w:ascii="Times New Roman" w:hAnsi="Times New Roman" w:cs="Times New Roman"/>
          <w:b w:val="0"/>
          <w:bCs w:val="0"/>
        </w:rPr>
        <w:t xml:space="preserve">ма, направленного на электронную почту контактного лица и / или секретаря закупочной комиссии, указанную в п.4 Извещения о проведении закупки. Организатор закупки вправе, но не обязан направить ответ на поступивший в соответствии с настоящим пунктом запрос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  <w:tabs>
          <w:tab w:val="num" w:pos="284" w:leader="none"/>
        </w:tabs>
      </w:pPr>
      <w:r/>
      <w:r/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2" w:name="_Toc220661659"/>
      <w:r>
        <w:rPr>
          <w:sz w:val="24"/>
          <w:szCs w:val="24"/>
        </w:rPr>
        <w:t xml:space="preserve">Внесение изменений в Документацию.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</w:t>
      </w:r>
      <w:r>
        <w:rPr>
          <w:rFonts w:ascii="Times New Roman" w:hAnsi="Times New Roman" w:cs="Times New Roman"/>
          <w:b w:val="0"/>
          <w:bCs w:val="0"/>
        </w:rPr>
        <w:t xml:space="preserve">бой причине внести изменения в Извещение о закупке и/или Д</w:t>
      </w:r>
      <w:r>
        <w:rPr>
          <w:rFonts w:ascii="Times New Roman" w:hAnsi="Times New Roman" w:cs="Times New Roman"/>
          <w:b w:val="0"/>
          <w:bCs w:val="0"/>
        </w:rPr>
        <w:t xml:space="preserve">окументацию.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</w:t>
      </w:r>
      <w:r>
        <w:rPr>
          <w:rFonts w:ascii="Times New Roman" w:hAnsi="Times New Roman" w:cs="Times New Roman"/>
          <w:b w:val="0"/>
          <w:bCs w:val="0"/>
        </w:rPr>
        <w:t xml:space="preserve">Извещение о закупке и/или Документацию,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с</w:t>
      </w:r>
      <w:r>
        <w:rPr>
          <w:rFonts w:ascii="Times New Roman" w:hAnsi="Times New Roman" w:cs="Times New Roman"/>
          <w:b w:val="0"/>
        </w:rPr>
        <w:t xml:space="preserve">рок подачи заявок на участие в З</w:t>
      </w:r>
      <w:r>
        <w:rPr>
          <w:rFonts w:ascii="Times New Roman" w:hAnsi="Times New Roman" w:cs="Times New Roman"/>
          <w:b w:val="0"/>
        </w:rPr>
        <w:t xml:space="preserve">акупке должен быть продлен таким образом, чтобы с даты размещения в ЕИС указанных изменений до даты окончания ср</w:t>
      </w:r>
      <w:r>
        <w:rPr>
          <w:rFonts w:ascii="Times New Roman" w:hAnsi="Times New Roman" w:cs="Times New Roman"/>
          <w:b w:val="0"/>
        </w:rPr>
        <w:t xml:space="preserve">ока подачи заявок на участие в З</w:t>
      </w:r>
      <w:r>
        <w:rPr>
          <w:rFonts w:ascii="Times New Roman" w:hAnsi="Times New Roman" w:cs="Times New Roman"/>
          <w:b w:val="0"/>
        </w:rPr>
        <w:t xml:space="preserve">акупке оставалось не менее половины срока подачи заявок на участие в закупке, установленного в Положении о закупке для данного способа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</w:t>
      </w:r>
      <w:r>
        <w:rPr>
          <w:rFonts w:ascii="Times New Roman" w:hAnsi="Times New Roman" w:cs="Times New Roman"/>
          <w:b w:val="0"/>
          <w:bCs w:val="0"/>
        </w:rPr>
        <w:t xml:space="preserve">ся с изменениями, внесенными в </w:t>
      </w:r>
      <w:r>
        <w:rPr>
          <w:rFonts w:ascii="Times New Roman" w:hAnsi="Times New Roman" w:cs="Times New Roman"/>
          <w:b w:val="0"/>
          <w:bCs w:val="0"/>
        </w:rPr>
        <w:t xml:space="preserve">Извещение и/или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окументацию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, р</w:t>
      </w:r>
      <w:r>
        <w:rPr>
          <w:rFonts w:ascii="Times New Roman" w:hAnsi="Times New Roman" w:cs="Times New Roman"/>
          <w:b w:val="0"/>
          <w:bCs w:val="0"/>
        </w:rPr>
        <w:t xml:space="preserve">азмещенными надлежащим образом.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к какому-либо документу, выдаваемому участнику третьими сторонами (органами государственного управления, исполнительной власти</w:t>
      </w:r>
      <w:r>
        <w:rPr>
          <w:rFonts w:ascii="Times New Roman" w:hAnsi="Times New Roman" w:cs="Times New Roman"/>
          <w:b w:val="0"/>
        </w:rPr>
        <w:t xml:space="preserve">, финансово-кредитными организациями</w:t>
      </w:r>
      <w:r>
        <w:rPr>
          <w:rFonts w:ascii="Times New Roman" w:hAnsi="Times New Roman" w:cs="Times New Roman"/>
          <w:b w:val="0"/>
        </w:rPr>
        <w:t xml:space="preserve"> и т.п.), требуемому к представлению в составе заявки, установлен срок его действия, при этом </w:t>
      </w:r>
      <w:r>
        <w:rPr>
          <w:rFonts w:ascii="Times New Roman" w:hAnsi="Times New Roman" w:cs="Times New Roman"/>
          <w:b w:val="0"/>
        </w:rPr>
        <w:t xml:space="preserve">Организатор З</w:t>
      </w:r>
      <w:r>
        <w:rPr>
          <w:rFonts w:ascii="Times New Roman" w:hAnsi="Times New Roman" w:cs="Times New Roman"/>
          <w:b w:val="0"/>
        </w:rPr>
        <w:t xml:space="preserve">акупки продлил срок</w:t>
      </w:r>
      <w:r>
        <w:rPr>
          <w:rFonts w:ascii="Times New Roman" w:hAnsi="Times New Roman" w:cs="Times New Roman"/>
          <w:b w:val="0"/>
        </w:rPr>
        <w:t xml:space="preserve"> окончания приема заявок по З</w:t>
      </w:r>
      <w:r>
        <w:rPr>
          <w:rFonts w:ascii="Times New Roman" w:hAnsi="Times New Roman" w:cs="Times New Roman"/>
          <w:b w:val="0"/>
        </w:rPr>
        <w:t xml:space="preserve">акупке менее чем за 3 (три) рабочих дня до истечения первоначально установленного срока окончания приема заявок, и вновь установленный срок окончания приема заявок продлен менее чем на 10 (десять) рабочих дней от первоначального, </w:t>
      </w:r>
      <w:r>
        <w:rPr>
          <w:rFonts w:ascii="Times New Roman" w:hAnsi="Times New Roman" w:cs="Times New Roman"/>
          <w:b w:val="0"/>
        </w:rPr>
        <w:t xml:space="preserve">такие документы будут считаться соответствующими</w:t>
      </w:r>
      <w:r>
        <w:rPr>
          <w:rFonts w:ascii="Times New Roman" w:hAnsi="Times New Roman" w:cs="Times New Roman"/>
          <w:b w:val="0"/>
        </w:rPr>
        <w:t xml:space="preserve"> требованиям документации без необходимости получения участником документов с иным сроком действия, если фактический срок несоответствия срока действия</w:t>
      </w:r>
      <w:r>
        <w:rPr>
          <w:rFonts w:ascii="Times New Roman" w:hAnsi="Times New Roman" w:cs="Times New Roman"/>
          <w:b w:val="0"/>
        </w:rPr>
        <w:t xml:space="preserve"> документа требуемому согласно Д</w:t>
      </w:r>
      <w:r>
        <w:rPr>
          <w:rFonts w:ascii="Times New Roman" w:hAnsi="Times New Roman" w:cs="Times New Roman"/>
          <w:b w:val="0"/>
        </w:rPr>
        <w:t xml:space="preserve">окументации не нарушен более, чем на срок продления окончания приема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2"/>
          <w:numId w:val="11"/>
        </w:numPr>
        <w:ind w:left="0" w:firstLine="0"/>
        <w:widowControl w:val="off"/>
        <w:tabs>
          <w:tab w:val="num" w:pos="142" w:leader="none"/>
          <w:tab w:val="left" w:pos="567" w:leader="none"/>
          <w:tab w:val="clear" w:pos="720" w:leader="none"/>
        </w:tabs>
      </w:pPr>
      <w:r/>
      <w:bookmarkStart w:id="23" w:name="_Ref516864470"/>
      <w:r>
        <w:t xml:space="preserve"> </w:t>
      </w:r>
      <w:r>
        <w:t xml:space="preserve">После окончания срока подачи заявок </w:t>
      </w:r>
      <w:r>
        <w:t xml:space="preserve">по решению закупочной комиссии </w:t>
      </w:r>
      <w:r>
        <w:t xml:space="preserve">допускается изменение</w:t>
      </w:r>
      <w:r>
        <w:t xml:space="preserve"> сроков, установленных в п. 22 Извещения, </w:t>
      </w:r>
      <w:r>
        <w:t xml:space="preserve">в сторону </w:t>
      </w:r>
      <w:bookmarkEnd w:id="23"/>
      <w:r>
        <w:t xml:space="preserve">увеличения</w:t>
      </w:r>
      <w:r>
        <w:t xml:space="preserve">.</w:t>
      </w:r>
      <w:r>
        <w:t xml:space="preserve"> Скорректированные сроки указываются в протоколе закупочной комиссии.  </w:t>
      </w:r>
      <w:r/>
    </w:p>
    <w:p>
      <w:pPr>
        <w:pStyle w:val="1073"/>
        <w:ind w:left="0"/>
        <w:keepNext w:val="0"/>
        <w:spacing w:before="0" w:after="0"/>
        <w:widowControl w:val="off"/>
        <w:tabs>
          <w:tab w:val="num" w:pos="142" w:leader="none"/>
          <w:tab w:val="clear" w:pos="312" w:leader="none"/>
          <w:tab w:val="left" w:pos="567" w:leader="none"/>
          <w:tab w:val="left" w:pos="993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4" w:name="_Toc220661660"/>
      <w:r>
        <w:rPr>
          <w:sz w:val="24"/>
          <w:szCs w:val="24"/>
        </w:rPr>
        <w:t xml:space="preserve">Обеспечение заявки</w:t>
      </w:r>
      <w:r>
        <w:rPr>
          <w:sz w:val="24"/>
          <w:szCs w:val="24"/>
        </w:rPr>
        <w:t xml:space="preserve"> на участие в З</w:t>
      </w:r>
      <w:r>
        <w:rPr>
          <w:sz w:val="24"/>
          <w:szCs w:val="24"/>
        </w:rPr>
        <w:t xml:space="preserve">акупке</w:t>
      </w:r>
      <w:r>
        <w:rPr>
          <w:sz w:val="24"/>
          <w:szCs w:val="24"/>
        </w:rPr>
        <w:t xml:space="preserve">.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3"/>
          <w:numId w:val="22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bCs/>
        </w:rPr>
      </w:pPr>
      <w:r>
        <w:rPr>
          <w:bCs/>
        </w:rPr>
        <w:t xml:space="preserve">Размер, форма, срок предоставления обеспечения исполнения обязательств, связанных с участием </w:t>
      </w:r>
      <w:r>
        <w:rPr>
          <w:bCs/>
        </w:rPr>
        <w:t xml:space="preserve">в </w:t>
      </w:r>
      <w:r>
        <w:rPr>
          <w:bCs/>
        </w:rPr>
        <w:t xml:space="preserve">конкурсе</w:t>
      </w:r>
      <w:r>
        <w:rPr>
          <w:bCs/>
        </w:rPr>
        <w:t xml:space="preserve">, а также порядок возврата обеспечения исполнения обязательств, связанных с участием </w:t>
      </w:r>
      <w:r>
        <w:rPr>
          <w:bCs/>
        </w:rPr>
        <w:t xml:space="preserve">в </w:t>
      </w:r>
      <w:r>
        <w:rPr>
          <w:bCs/>
        </w:rPr>
        <w:t xml:space="preserve">конкурсе</w:t>
      </w:r>
      <w:r>
        <w:rPr>
          <w:bCs/>
        </w:rPr>
        <w:t xml:space="preserve">, установлен в Приложении </w:t>
      </w:r>
      <w:r>
        <w:rPr>
          <w:bCs/>
        </w:rPr>
        <w:t xml:space="preserve">№3 «Обеспечение участия в закупке»</w:t>
      </w:r>
      <w:r>
        <w:rPr>
          <w:bCs/>
        </w:rPr>
        <w:t xml:space="preserve"> к настоящей Документации</w:t>
      </w:r>
      <w:r>
        <w:rPr>
          <w:bCs/>
        </w:rPr>
        <w:t xml:space="preserve">.</w:t>
      </w:r>
      <w:r>
        <w:rPr>
          <w:bCs/>
        </w:rPr>
        <w:t xml:space="preserve"> </w:t>
      </w:r>
      <w:bookmarkStart w:id="25" w:name="_Ref535415072"/>
      <w:r>
        <w:rPr>
          <w:bCs/>
        </w:rPr>
      </w:r>
      <w:r>
        <w:rPr>
          <w:bCs/>
        </w:rPr>
      </w:r>
    </w:p>
    <w:p>
      <w:pPr>
        <w:pStyle w:val="1228"/>
        <w:ind w:left="0" w:firstLine="0"/>
        <w:widowControl w:val="off"/>
        <w:tabs>
          <w:tab w:val="left" w:pos="709" w:leader="none"/>
          <w:tab w:val="left" w:pos="993" w:leader="none"/>
          <w:tab w:val="clear" w:pos="198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72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6" w:name="_Toc182377423"/>
      <w:r/>
      <w:bookmarkStart w:id="27" w:name="_Toc220661661"/>
      <w:r/>
      <w:bookmarkEnd w:id="25"/>
      <w:r>
        <w:rPr>
          <w:sz w:val="24"/>
          <w:szCs w:val="24"/>
        </w:rPr>
        <w:t xml:space="preserve">Подача заявок и их прием.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</w:t>
      </w:r>
      <w:r>
        <w:rPr>
          <w:rFonts w:ascii="Times New Roman" w:hAnsi="Times New Roman" w:cs="Times New Roman"/>
          <w:b w:val="0"/>
          <w:bCs w:val="0"/>
        </w:rPr>
        <w:t xml:space="preserve">пки подает заявку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 в электронной форме с использованием функционала</w:t>
      </w:r>
      <w:r>
        <w:rPr>
          <w:rFonts w:ascii="Times New Roman" w:hAnsi="Times New Roman" w:cs="Times New Roman"/>
          <w:b w:val="0"/>
          <w:bCs w:val="0"/>
        </w:rPr>
        <w:t xml:space="preserve"> ЭТП</w:t>
      </w:r>
      <w:r>
        <w:rPr>
          <w:rFonts w:ascii="Times New Roman" w:hAnsi="Times New Roman" w:cs="Times New Roman"/>
          <w:b w:val="0"/>
          <w:bCs w:val="0"/>
        </w:rPr>
        <w:t xml:space="preserve"> в соответствии</w:t>
      </w:r>
      <w:r>
        <w:rPr>
          <w:rFonts w:ascii="Times New Roman" w:hAnsi="Times New Roman" w:cs="Times New Roman"/>
          <w:b w:val="0"/>
          <w:bCs w:val="0"/>
        </w:rPr>
        <w:t xml:space="preserve"> с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требованиями Документации о закупке</w:t>
      </w:r>
      <w:r>
        <w:rPr>
          <w:rFonts w:ascii="Times New Roman" w:hAnsi="Times New Roman" w:cs="Times New Roman"/>
          <w:b w:val="0"/>
          <w:bCs w:val="0"/>
        </w:rPr>
        <w:t xml:space="preserve"> в сроки, установленные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</w:t>
      </w:r>
      <w:r>
        <w:rPr>
          <w:rFonts w:ascii="Times New Roman" w:hAnsi="Times New Roman" w:cs="Times New Roman"/>
          <w:b w:val="0"/>
          <w:bCs w:val="0"/>
        </w:rPr>
        <w:t xml:space="preserve">З</w:t>
      </w:r>
      <w:r>
        <w:rPr>
          <w:rFonts w:ascii="Times New Roman" w:hAnsi="Times New Roman" w:cs="Times New Roman"/>
          <w:b w:val="0"/>
          <w:bCs w:val="0"/>
        </w:rPr>
        <w:t xml:space="preserve">акупк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в отношении каждого лота.</w:t>
      </w:r>
      <w:r>
        <w:rPr>
          <w:rFonts w:ascii="Times New Roman" w:hAnsi="Times New Roman" w:cs="Times New Roman"/>
          <w:b w:val="0"/>
          <w:bCs w:val="0"/>
        </w:rPr>
        <w:t xml:space="preserve"> Подача альтернативных заявок не допускается.</w:t>
      </w:r>
      <w:r>
        <w:rPr>
          <w:rFonts w:ascii="Times New Roman" w:hAnsi="Times New Roman" w:cs="Times New Roman"/>
          <w:b w:val="0"/>
          <w:bCs w:val="0"/>
        </w:rPr>
        <w:t xml:space="preserve"> В случае установления факта подачи одним участником закупки двух и более заявок, все заявки этого участника рассматриваться не будут и подлежат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Заявка на участие в З</w:t>
      </w:r>
      <w:r>
        <w:t xml:space="preserve">акупке должна быть подписана </w:t>
      </w:r>
      <w:r>
        <w:t xml:space="preserve">усиленной квалифицированной</w:t>
      </w:r>
      <w:r>
        <w:t xml:space="preserve"> </w:t>
      </w:r>
      <w:r>
        <w:t xml:space="preserve">электронной подписью</w:t>
      </w:r>
      <w:r>
        <w:t xml:space="preserve">.</w:t>
      </w:r>
      <w:r/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Правила проведения закупки через ЭТП определяются правилами ее работы.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В случае наличия в заявке участника недостоверных сведений в отношении документов и / или</w:t>
      </w:r>
      <w:r>
        <w:rPr>
          <w:bCs/>
        </w:rPr>
        <w:t xml:space="preserve"> сведений, которые не были обязательны к предоставлению в составе заявки участника (в том числе требований, относящихся к исполнению договора), или которые заказчик не вправе требовать, а также в случае предоставления недостоверных сведений и / или докумен</w:t>
      </w:r>
      <w:r>
        <w:rPr>
          <w:bCs/>
        </w:rPr>
        <w:t xml:space="preserve">тов, которые влияют на результат балльной оценки, то такие сведения и / или документы считаются не предоставленными. При наличии в заявке участника недостоверных сведений, относящихся к обязательным требованиям к участнику, такая заявка подлежит отклонению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993" w:leader="none"/>
        </w:tabs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8" w:name="_Toc220661662"/>
      <w:r>
        <w:rPr>
          <w:sz w:val="24"/>
          <w:szCs w:val="24"/>
        </w:rPr>
        <w:t xml:space="preserve">Изменени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и отзыв заяв</w:t>
      </w:r>
      <w:r>
        <w:rPr>
          <w:sz w:val="24"/>
          <w:szCs w:val="24"/>
        </w:rPr>
        <w:t xml:space="preserve">ки</w:t>
      </w:r>
      <w:r>
        <w:rPr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.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участие, вправе изменить или отозвать заявку в любое время до момента окончания срока под</w:t>
      </w:r>
      <w:r>
        <w:rPr>
          <w:rFonts w:ascii="Times New Roman" w:hAnsi="Times New Roman" w:cs="Times New Roman"/>
          <w:b w:val="0"/>
          <w:bCs w:val="0"/>
        </w:rPr>
        <w:t xml:space="preserve">ачи заявок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</w:t>
      </w:r>
      <w:r>
        <w:rPr>
          <w:rFonts w:ascii="Times New Roman" w:hAnsi="Times New Roman" w:cs="Times New Roman"/>
          <w:b w:val="0"/>
          <w:bCs w:val="0"/>
        </w:rPr>
        <w:t xml:space="preserve">вок на участие в З</w:t>
      </w:r>
      <w:r>
        <w:rPr>
          <w:rFonts w:ascii="Times New Roman" w:hAnsi="Times New Roman" w:cs="Times New Roman"/>
          <w:b w:val="0"/>
          <w:bCs w:val="0"/>
        </w:rPr>
        <w:t xml:space="preserve">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</w:t>
      </w:r>
      <w:r>
        <w:rPr>
          <w:rFonts w:ascii="Times New Roman" w:hAnsi="Times New Roman" w:cs="Times New Roman"/>
          <w:b w:val="0"/>
          <w:bCs w:val="0"/>
        </w:rPr>
        <w:t xml:space="preserve">изменение или отзыв заяв</w:t>
      </w:r>
      <w:r>
        <w:rPr>
          <w:rFonts w:ascii="Times New Roman" w:hAnsi="Times New Roman" w:cs="Times New Roman"/>
          <w:b w:val="0"/>
          <w:bCs w:val="0"/>
        </w:rPr>
        <w:t xml:space="preserve">к</w:t>
      </w:r>
      <w:r>
        <w:rPr>
          <w:rFonts w:ascii="Times New Roman" w:hAnsi="Times New Roman" w:cs="Times New Roman"/>
          <w:b w:val="0"/>
          <w:bCs w:val="0"/>
        </w:rPr>
        <w:t xml:space="preserve">и </w:t>
      </w:r>
      <w:r>
        <w:rPr>
          <w:rFonts w:ascii="Times New Roman" w:hAnsi="Times New Roman" w:cs="Times New Roman"/>
          <w:b w:val="0"/>
          <w:bCs w:val="0"/>
        </w:rPr>
        <w:t xml:space="preserve">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9" w:name="_Toc220661663"/>
      <w:r>
        <w:rPr>
          <w:sz w:val="24"/>
          <w:szCs w:val="24"/>
        </w:rPr>
        <w:t xml:space="preserve">Отмена закупки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rPr>
          <w:bCs/>
        </w:rPr>
        <w:t xml:space="preserve">Заказчик вправе отменить Закупку по одному и более предмету Закупки (лоту)</w:t>
      </w:r>
      <w:r>
        <w:rPr>
          <w:b/>
          <w:bCs/>
        </w:rPr>
        <w:t xml:space="preserve"> </w:t>
      </w:r>
      <w:r>
        <w:t xml:space="preserve">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законодательством.</w:t>
      </w:r>
      <w:r/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30" w:name="_Toc220661664"/>
      <w:r>
        <w:rPr>
          <w:sz w:val="24"/>
          <w:szCs w:val="24"/>
        </w:rPr>
        <w:t xml:space="preserve">Вскрытие заявок</w:t>
      </w:r>
      <w:r>
        <w:rPr>
          <w:sz w:val="24"/>
          <w:szCs w:val="24"/>
        </w:rPr>
        <w:t xml:space="preserve">.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Открыти</w:t>
      </w:r>
      <w:r>
        <w:rPr>
          <w:rFonts w:ascii="Times New Roman" w:hAnsi="Times New Roman" w:cs="Times New Roman"/>
          <w:b w:val="0"/>
          <w:bCs w:val="0"/>
        </w:rPr>
        <w:t xml:space="preserve">е доступа к заявкам участников З</w:t>
      </w:r>
      <w:r>
        <w:rPr>
          <w:rFonts w:ascii="Times New Roman" w:hAnsi="Times New Roman" w:cs="Times New Roman"/>
          <w:b w:val="0"/>
          <w:bCs w:val="0"/>
        </w:rPr>
        <w:t xml:space="preserve">акупки осуществляется оператором электронной площадки в порядке, установленном действующим законодательством и Регламентом работы ЭТП в ден</w:t>
      </w:r>
      <w:r>
        <w:rPr>
          <w:rFonts w:ascii="Times New Roman" w:hAnsi="Times New Roman" w:cs="Times New Roman"/>
          <w:b w:val="0"/>
          <w:bCs w:val="0"/>
        </w:rPr>
        <w:t xml:space="preserve">ь и время, указанные в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Извещении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31" w:name="_Toc220661665"/>
      <w:r>
        <w:rPr>
          <w:sz w:val="24"/>
          <w:szCs w:val="24"/>
        </w:rPr>
        <w:t xml:space="preserve">Рассмотрение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оценка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 участников</w:t>
      </w:r>
      <w:r>
        <w:rPr>
          <w:sz w:val="24"/>
          <w:szCs w:val="24"/>
        </w:rPr>
        <w:t xml:space="preserve">.</w:t>
      </w:r>
      <w:bookmarkEnd w:id="31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2" w:name="_Toc220661666"/>
      <w:r>
        <w:rPr>
          <w:sz w:val="24"/>
          <w:szCs w:val="24"/>
        </w:rPr>
        <w:t xml:space="preserve">Общая часть:</w:t>
      </w:r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</w:t>
      </w:r>
      <w:r>
        <w:t xml:space="preserve">ие </w:t>
      </w:r>
      <w:r>
        <w:t xml:space="preserve">и оценка </w:t>
      </w:r>
      <w:r>
        <w:t xml:space="preserve">заявок участников осуществляе</w:t>
      </w:r>
      <w:r>
        <w:t xml:space="preserve">тся </w:t>
      </w:r>
      <w:r>
        <w:t xml:space="preserve">К</w:t>
      </w:r>
      <w:r>
        <w:t xml:space="preserve">омиссией в сроки, установленные в </w:t>
      </w:r>
      <w:r>
        <w:t xml:space="preserve">п. 22 </w:t>
      </w:r>
      <w:r>
        <w:t xml:space="preserve">Извещени</w:t>
      </w:r>
      <w:r>
        <w:t xml:space="preserve">я</w:t>
      </w:r>
      <w:r>
        <w:t xml:space="preserve"> о закупке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Рассмотрение заявок участников осуществляется в соответствии с отборочными критериями, указанными в </w:t>
      </w:r>
      <w:r>
        <w:t xml:space="preserve">настоящей Документации о закупке, </w:t>
      </w:r>
      <w:r>
        <w:t xml:space="preserve">а также </w:t>
      </w:r>
      <w:r>
        <w:t xml:space="preserve">Приложении №1 «Техническое задание» к Документации о закупке. </w:t>
      </w:r>
      <w:r>
        <w:t xml:space="preserve">Оценка заявок участников осуществляется в соответствии с оценочными критериями и порядком</w:t>
      </w:r>
      <w:r>
        <w:t xml:space="preserve"> оценки</w:t>
      </w:r>
      <w:r>
        <w:t xml:space="preserve">, которые указаны </w:t>
      </w:r>
      <w:r>
        <w:t xml:space="preserve">в Приложении №1 «Техническое задание» к Документации о закупке.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Применение каких-либо критериев в качестве отборочных требований не налагает ограничений на их применение также на </w:t>
      </w:r>
      <w:r>
        <w:t xml:space="preserve">стадии</w:t>
      </w:r>
      <w:r>
        <w:t xml:space="preserve"> </w:t>
      </w:r>
      <w:r>
        <w:t xml:space="preserve">оценки заявок, если это установлено в настоящей Документации о закупке и приложениях к ней.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Заявки участников рассматриваются в соответствии с требованиями, устанавлив</w:t>
      </w:r>
      <w:r>
        <w:t xml:space="preserve">аемыми в Д</w:t>
      </w:r>
      <w:r>
        <w:t xml:space="preserve">окументации </w:t>
      </w:r>
      <w:r>
        <w:t xml:space="preserve">на основании пред</w:t>
      </w:r>
      <w:r>
        <w:t xml:space="preserve">о</w:t>
      </w:r>
      <w:r>
        <w:t xml:space="preserve">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Не допуск</w:t>
      </w:r>
      <w:r>
        <w:t xml:space="preserve">ается предъявлять к участникам З</w:t>
      </w:r>
      <w:r>
        <w:t xml:space="preserve">акупки, к закупаемым товарам, работам, услугам, а также к условиям исполнения договора </w:t>
      </w:r>
      <w:r>
        <w:t xml:space="preserve">требования, не установленные в Д</w:t>
      </w:r>
      <w:r>
        <w:t xml:space="preserve">окументации. Требования, предъявляемые к участникам </w:t>
      </w:r>
      <w:r>
        <w:t xml:space="preserve">З</w:t>
      </w:r>
      <w:r>
        <w:t xml:space="preserve">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</w:t>
      </w:r>
      <w:r>
        <w:t xml:space="preserve">З</w:t>
      </w:r>
      <w:r>
        <w:t xml:space="preserve">акупки, к предлагаемым ими товарам, работам, услугам, к условиям исполнения договора.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Д</w:t>
      </w:r>
      <w:r>
        <w:t xml:space="preserve">ля проведения экспертизы заявок</w:t>
      </w:r>
      <w:r>
        <w:t xml:space="preserve">, поступивших</w:t>
      </w:r>
      <w:r>
        <w:t xml:space="preserve"> на участие в З</w:t>
      </w:r>
      <w:r>
        <w:t xml:space="preserve">акупке</w:t>
      </w:r>
      <w:r>
        <w:t xml:space="preserve">,</w:t>
      </w:r>
      <w:r>
        <w:t xml:space="preserve"> </w:t>
      </w:r>
      <w:r>
        <w:t xml:space="preserve">К</w:t>
      </w:r>
      <w:r>
        <w:t xml:space="preserve">омиссия вправе привлечь иных лиц (экспертов и специалистов), не с</w:t>
      </w:r>
      <w:r>
        <w:t xml:space="preserve">вязанных с участниками З</w:t>
      </w:r>
      <w:r>
        <w:t xml:space="preserve">акупки. </w:t>
      </w:r>
      <w:r>
        <w:t xml:space="preserve">При рассмотрении и оценке заявок </w:t>
      </w:r>
      <w:r>
        <w:t xml:space="preserve">К</w:t>
      </w:r>
      <w:r>
        <w:t xml:space="preserve">омиссия учитывает оценки и рекомендации экспертов, однако может принимать голосованием любые самостоятельные решения.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Участники закупки не вправе каким-либо способом влиять, участвовать или присутствовать при рассмотрении и оценке за</w:t>
      </w:r>
      <w:r>
        <w:t xml:space="preserve">явок на участие в З</w:t>
      </w:r>
      <w:r>
        <w:t xml:space="preserve">акупке, а также вступать в контакты с лицами, выполняющими </w:t>
      </w:r>
      <w:r>
        <w:t xml:space="preserve">экспертизу заявок на участие в З</w:t>
      </w:r>
      <w:r>
        <w:t xml:space="preserve">акупке. Любые попытки Участников закупки повлиять на </w:t>
      </w:r>
      <w:r>
        <w:t xml:space="preserve">К</w:t>
      </w:r>
      <w:r>
        <w:t xml:space="preserve">омиссию при </w:t>
      </w:r>
      <w:r>
        <w:t xml:space="preserve">экспертизе заявок на участие в З</w:t>
      </w:r>
      <w:r>
        <w:t xml:space="preserve">акупке или на присуждение договора, а также оказать давление на любое ли</w:t>
      </w:r>
      <w:r>
        <w:t xml:space="preserve">цо, привлеченное Организатором Закупки для работы в З</w:t>
      </w:r>
      <w:r>
        <w:t xml:space="preserve">акупке, в случае если данные факты подтверждены документально, служат основанием для отклонения заявок на участие в закупке таких Участников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</w:t>
      </w:r>
      <w:r>
        <w:t xml:space="preserve">Если в Извещени</w:t>
      </w:r>
      <w:r>
        <w:t xml:space="preserve">и </w:t>
      </w:r>
      <w:r>
        <w:t xml:space="preserve">и Документации </w:t>
      </w:r>
      <w:r>
        <w:t xml:space="preserve">о закупке</w:t>
      </w:r>
      <w:r>
        <w:t xml:space="preserve"> содержится указ</w:t>
      </w:r>
      <w:r>
        <w:t xml:space="preserve">ание на</w:t>
      </w:r>
      <w:r>
        <w:t xml:space="preserve"> установленные Законом</w:t>
      </w:r>
      <w:r>
        <w:t xml:space="preserve"> преференции Участникам З</w:t>
      </w:r>
      <w:r>
        <w:t xml:space="preserve">акупки, обладающим определенными характерными признаками то при рассмотрении, оценке и соп</w:t>
      </w:r>
      <w:r>
        <w:t xml:space="preserve">оставлении заявок на участие в З</w:t>
      </w:r>
      <w:r>
        <w:t xml:space="preserve">акупке </w:t>
      </w:r>
      <w:r>
        <w:t xml:space="preserve">К</w:t>
      </w:r>
      <w:r>
        <w:t xml:space="preserve">омиссия учитывает преференции, предоставляемые указанным У</w:t>
      </w:r>
      <w:r>
        <w:t xml:space="preserve">частникам З</w:t>
      </w:r>
      <w:r>
        <w:t xml:space="preserve">акупки.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Организатор З</w:t>
      </w:r>
      <w:r>
        <w:t xml:space="preserve">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</w:t>
      </w:r>
      <w:r>
        <w:t xml:space="preserve">, соответствующие организации</w:t>
      </w:r>
      <w:r>
        <w:t xml:space="preserve">, лицам, указанным в </w:t>
      </w:r>
      <w:r>
        <w:t xml:space="preserve">заявке.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</w:t>
      </w:r>
      <w:r>
        <w:t xml:space="preserve">ешения </w:t>
      </w:r>
      <w:r>
        <w:t xml:space="preserve">К</w:t>
      </w:r>
      <w:r>
        <w:t xml:space="preserve">омиссии </w:t>
      </w:r>
      <w:r>
        <w:t xml:space="preserve">не подлежат обсуждению с </w:t>
      </w:r>
      <w:r>
        <w:t xml:space="preserve">Участниками </w:t>
      </w:r>
      <w:r>
        <w:t xml:space="preserve">Закупки</w:t>
      </w:r>
      <w:r>
        <w:t xml:space="preserve">.</w:t>
      </w:r>
      <w:r/>
    </w:p>
    <w:p>
      <w:pPr>
        <w:pStyle w:val="1245"/>
        <w:numPr>
          <w:ilvl w:val="0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Запросы Организатору З</w:t>
      </w:r>
      <w:r>
        <w:t xml:space="preserve">акупки о причинах отклонения заявки Участника не допускаются.</w:t>
      </w:r>
      <w:r>
        <w:t xml:space="preserve"> Основания для отклонения заявки указываются Организатором в соответствующих протоколах. </w:t>
      </w:r>
      <w:r>
        <w:t xml:space="preserve">В</w:t>
      </w:r>
      <w:r>
        <w:t xml:space="preserve"> </w:t>
      </w:r>
      <w:r>
        <w:t xml:space="preserve">случае</w:t>
      </w:r>
      <w:r>
        <w:t xml:space="preserve"> поступления запроса</w:t>
      </w:r>
      <w:r>
        <w:t xml:space="preserve"> </w:t>
      </w:r>
      <w:r>
        <w:t xml:space="preserve">о причинах отклонения заявки</w:t>
      </w:r>
      <w:r>
        <w:t xml:space="preserve"> Организатор не обязан отвечать на такие запросы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3" w:name="_Toc220661667"/>
      <w:r>
        <w:rPr>
          <w:sz w:val="24"/>
          <w:szCs w:val="24"/>
        </w:rPr>
        <w:t xml:space="preserve">Рассмотрение и </w:t>
      </w:r>
      <w:r>
        <w:rPr>
          <w:sz w:val="24"/>
          <w:szCs w:val="24"/>
        </w:rPr>
        <w:t xml:space="preserve">оценка заявок</w:t>
      </w:r>
      <w:r>
        <w:rPr>
          <w:sz w:val="24"/>
          <w:szCs w:val="24"/>
        </w:rPr>
        <w:t xml:space="preserve"> участников</w:t>
      </w:r>
      <w:r>
        <w:rPr>
          <w:sz w:val="24"/>
          <w:szCs w:val="24"/>
        </w:rPr>
        <w:t xml:space="preserve">.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К</w:t>
      </w:r>
      <w:r>
        <w:t xml:space="preserve">омиссия осуществляет </w:t>
      </w:r>
      <w:r>
        <w:t xml:space="preserve">ра</w:t>
      </w:r>
      <w:r>
        <w:t xml:space="preserve">ссмотрение </w:t>
      </w:r>
      <w:r>
        <w:t xml:space="preserve">и оценку </w:t>
      </w:r>
      <w:r>
        <w:t xml:space="preserve">заявок</w:t>
      </w:r>
      <w:r>
        <w:t xml:space="preserve"> на участие в </w:t>
      </w:r>
      <w:r>
        <w:t xml:space="preserve">Закупке, а</w:t>
      </w:r>
      <w:r>
        <w:t xml:space="preserve"> также </w:t>
      </w:r>
      <w:r>
        <w:t xml:space="preserve">участников З</w:t>
      </w:r>
      <w:r>
        <w:t xml:space="preserve">акупки</w:t>
      </w:r>
      <w:r>
        <w:t xml:space="preserve">,</w:t>
      </w:r>
      <w:r>
        <w:t xml:space="preserve"> на предмет их соответствия требованиям, установленным законод</w:t>
      </w:r>
      <w:r>
        <w:t xml:space="preserve">ательством Российской Федерации,</w:t>
      </w:r>
      <w:r>
        <w:t xml:space="preserve"> настоящей </w:t>
      </w:r>
      <w:r>
        <w:t xml:space="preserve">Д</w:t>
      </w:r>
      <w:r>
        <w:t xml:space="preserve">окументацией </w:t>
      </w:r>
      <w:r>
        <w:t xml:space="preserve">и определяет перечень участников </w:t>
      </w:r>
      <w:r>
        <w:t xml:space="preserve">З</w:t>
      </w:r>
      <w:r>
        <w:t xml:space="preserve">акупки, допускаемых к дальнейшему участию.</w:t>
      </w:r>
      <w:r/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рамках </w:t>
      </w:r>
      <w:r>
        <w:t xml:space="preserve">рассмотрения заявок участников </w:t>
      </w:r>
      <w:r>
        <w:t xml:space="preserve">К</w:t>
      </w:r>
      <w:r>
        <w:t xml:space="preserve">омиссия проверяет:</w:t>
      </w:r>
      <w:r/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  <w:tab w:val="left" w:pos="1134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соответствие заявок на у</w:t>
      </w:r>
      <w:r>
        <w:rPr>
          <w:rStyle w:val="1276"/>
          <w:sz w:val="24"/>
          <w:szCs w:val="24"/>
        </w:rPr>
        <w:t xml:space="preserve">частие в З</w:t>
      </w:r>
      <w:r>
        <w:rPr>
          <w:rStyle w:val="1276"/>
          <w:sz w:val="24"/>
          <w:szCs w:val="24"/>
        </w:rPr>
        <w:t xml:space="preserve">акупке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 </w:t>
      </w:r>
      <w:r>
        <w:rPr>
          <w:rStyle w:val="1276"/>
          <w:sz w:val="24"/>
          <w:szCs w:val="24"/>
        </w:rPr>
        <w:t xml:space="preserve">(предоставление необходимого комплекта документов, соответствие документов предъявляемым требованиям</w:t>
      </w:r>
      <w:r>
        <w:rPr>
          <w:rStyle w:val="1276"/>
          <w:sz w:val="24"/>
          <w:szCs w:val="24"/>
        </w:rPr>
        <w:t xml:space="preserve">, правильность оформления данных документов, соблюдение установленных сроков</w:t>
      </w:r>
      <w:r>
        <w:rPr>
          <w:rStyle w:val="1276"/>
          <w:sz w:val="24"/>
          <w:szCs w:val="24"/>
        </w:rPr>
        <w:t xml:space="preserve"> и т.д.);  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соответствие участников З</w:t>
      </w:r>
      <w:r>
        <w:rPr>
          <w:rStyle w:val="1276"/>
          <w:sz w:val="24"/>
          <w:szCs w:val="24"/>
        </w:rPr>
        <w:t xml:space="preserve">акупки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окументации.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426" w:leader="none"/>
          <w:tab w:val="left" w:pos="1701" w:leader="none"/>
        </w:tabs>
        <w:rPr>
          <w:rStyle w:val="1276"/>
          <w:rFonts w:eastAsiaTheme="majorEastAsia"/>
          <w:sz w:val="24"/>
          <w:szCs w:val="24"/>
        </w:rPr>
      </w:pPr>
      <w:r>
        <w:rPr>
          <w:rStyle w:val="1276"/>
          <w:rFonts w:eastAsiaTheme="majorEastAsia"/>
          <w:sz w:val="24"/>
          <w:szCs w:val="24"/>
        </w:rPr>
        <w:t xml:space="preserve">Проверка соответствия заявок на</w:t>
      </w:r>
      <w:r>
        <w:rPr>
          <w:rStyle w:val="1276"/>
          <w:rFonts w:eastAsiaTheme="majorEastAsia"/>
          <w:sz w:val="24"/>
          <w:szCs w:val="24"/>
        </w:rPr>
        <w:t xml:space="preserve"> участие в З</w:t>
      </w:r>
      <w:r>
        <w:rPr>
          <w:rStyle w:val="1276"/>
          <w:rFonts w:eastAsiaTheme="majorEastAsia"/>
          <w:sz w:val="24"/>
          <w:szCs w:val="24"/>
        </w:rPr>
        <w:t xml:space="preserve">акупке и самих Участников закупки осуществляется в </w:t>
      </w:r>
      <w:r>
        <w:rPr>
          <w:rStyle w:val="1276"/>
          <w:rFonts w:eastAsiaTheme="majorEastAsia"/>
          <w:sz w:val="24"/>
          <w:szCs w:val="24"/>
        </w:rPr>
        <w:t xml:space="preserve">соответствии с отборочными критериями, указанными</w:t>
      </w:r>
      <w:r>
        <w:rPr>
          <w:rStyle w:val="1276"/>
          <w:rFonts w:eastAsiaTheme="majorEastAsia"/>
          <w:sz w:val="24"/>
          <w:szCs w:val="24"/>
        </w:rPr>
        <w:t xml:space="preserve"> в </w:t>
      </w:r>
      <w:r>
        <w:rPr>
          <w:rStyle w:val="1276"/>
          <w:rFonts w:eastAsiaTheme="majorEastAsia"/>
          <w:sz w:val="24"/>
          <w:szCs w:val="24"/>
        </w:rPr>
        <w:t xml:space="preserve">разделах 3, 4 настоящей Документации</w:t>
      </w:r>
      <w:r>
        <w:rPr>
          <w:rStyle w:val="1276"/>
          <w:rFonts w:eastAsiaTheme="majorEastAsia"/>
          <w:sz w:val="24"/>
          <w:szCs w:val="24"/>
        </w:rPr>
        <w:t xml:space="preserve">.</w:t>
      </w:r>
      <w:r>
        <w:rPr>
          <w:rStyle w:val="1276"/>
          <w:rFonts w:eastAsiaTheme="majorEastAsia"/>
          <w:sz w:val="24"/>
          <w:szCs w:val="24"/>
        </w:rPr>
      </w:r>
      <w:r>
        <w:rPr>
          <w:rStyle w:val="1276"/>
          <w:rFonts w:eastAsiaTheme="majorEastAsia"/>
          <w:sz w:val="24"/>
          <w:szCs w:val="24"/>
        </w:rPr>
      </w:r>
    </w:p>
    <w:p>
      <w:pPr>
        <w:pStyle w:val="1245"/>
        <w:numPr>
          <w:ilvl w:val="3"/>
          <w:numId w:val="30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случае, е</w:t>
      </w:r>
      <w:r>
        <w:t xml:space="preserve">сли Правительством Российской Федерации установлен предусмотренн</w:t>
      </w:r>
      <w:r>
        <w:t xml:space="preserve">ый</w:t>
      </w:r>
      <w:r>
        <w:t xml:space="preserve">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</w:t>
      </w:r>
      <w:r>
        <w:t xml:space="preserve">а</w:t>
      </w:r>
      <w:r>
        <w:t xml:space="preserve">) настоящей Документации </w:t>
      </w:r>
      <w:r>
        <w:t xml:space="preserve">запрет закупок товаров (в том числе поставляемых при выполнении закупаемых работ, оказании закупаемых услуг), происходящ</w:t>
      </w:r>
      <w:r>
        <w:t xml:space="preserve">их из иностранных государств, и/или предложение работ, услуг, соответственно выполняемых, оказываемых иностранными лицами, то заявка Участника, содержащая информацию о поставляемых товарах (в том числе поставляемых при выполнении закупаемых работ, оказании</w:t>
      </w:r>
      <w:r>
        <w:t xml:space="preserve"> закупаемых услуг), происходящих из иностранных государств, или если в заявке Участника не подтверждена информация о поставке товаров, происходящих из Российской Федерации, подлежит отклонению по основанию, указанному в п. 2.11.2.10 настоящей Документации.</w:t>
      </w:r>
      <w:r/>
    </w:p>
    <w:p>
      <w:pPr>
        <w:pStyle w:val="1277"/>
        <w:ind w:firstLine="0"/>
        <w:spacing w:line="240" w:lineRule="auto"/>
        <w:tabs>
          <w:tab w:val="left" w:pos="426" w:leader="none"/>
          <w:tab w:val="left" w:pos="1701" w:leader="none"/>
        </w:tabs>
        <w:rPr>
          <w:rStyle w:val="1276"/>
          <w:rFonts w:eastAsiaTheme="majorEastAsia"/>
          <w:sz w:val="24"/>
          <w:szCs w:val="24"/>
        </w:rPr>
      </w:pPr>
      <w:r>
        <w:t xml:space="preserve">2.11.2.4. В случае, е</w:t>
      </w:r>
      <w:r>
        <w:t xml:space="preserve">сли Правительством Российской Федерации установлен</w:t>
      </w:r>
      <w:r>
        <w:t xml:space="preserve">о</w:t>
      </w:r>
      <w:r>
        <w:t xml:space="preserve"> предусмотренн</w:t>
      </w:r>
      <w:r>
        <w:t xml:space="preserve">ое</w:t>
      </w:r>
      <w:r>
        <w:t xml:space="preserve">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</w:t>
      </w:r>
      <w:r>
        <w:t xml:space="preserve">б</w:t>
      </w:r>
      <w:r>
        <w:t xml:space="preserve">) настоящей Документации </w:t>
      </w:r>
      <w:r>
        <w:t xml:space="preserve">ограничение закупок </w:t>
      </w:r>
      <w:r>
        <w:t xml:space="preserve">товара, происходящего из иностранного государства, </w:t>
      </w:r>
      <w:r>
        <w:t xml:space="preserve">а также </w:t>
      </w:r>
      <w:r>
        <w:t xml:space="preserve">если поданы заявк</w:t>
      </w:r>
      <w:r>
        <w:t xml:space="preserve">и</w:t>
      </w:r>
      <w:r>
        <w:t xml:space="preserve"> на участие в закупке, окончательн</w:t>
      </w:r>
      <w:r>
        <w:t xml:space="preserve">ые </w:t>
      </w:r>
      <w:r>
        <w:t xml:space="preserve">предложени</w:t>
      </w:r>
      <w:r>
        <w:t xml:space="preserve">я</w:t>
      </w:r>
      <w:r>
        <w:t xml:space="preserve">, признанные по результатам их рассмотрения соответствующими требованиям положения о закупке, Извещения об осуществлении закупки, Документации о закупке и содержащие предложения о поставке товара российского происхождения</w:t>
      </w:r>
      <w:r>
        <w:t xml:space="preserve">, то заявка Участника, содержащая предложение о поставке товаров (в том числе поставляемых при выполнении закупаемых работ, оказании зак</w:t>
      </w:r>
      <w:r>
        <w:t xml:space="preserve">упаемых услуг), происходящих из иностранных государств, работ, услуг, соответственно выполняемых, оказываемых иностранными лицами, заявка Участника, содержащая информацию о поставляемых товарах (в том числе поставляемых при выполнении закупаемых работ, ока</w:t>
      </w:r>
      <w:r>
        <w:t xml:space="preserve">зании закупаемых услуг), происходящих из иностранных государств, или в заявке Участника не подтверждена информация о поставке товаров, происходящих из Российской Федерации, подлежит отклонению по основанию, указанному в п. 2.11.2.10 настоящей Документации.</w:t>
      </w:r>
      <w:r>
        <w:rPr>
          <w:rStyle w:val="1276"/>
          <w:rFonts w:eastAsiaTheme="majorEastAsia"/>
          <w:sz w:val="24"/>
          <w:szCs w:val="24"/>
        </w:rPr>
      </w:r>
      <w:r>
        <w:rPr>
          <w:rStyle w:val="1276"/>
          <w:rFonts w:eastAsiaTheme="majorEastAsia"/>
          <w:sz w:val="24"/>
          <w:szCs w:val="24"/>
        </w:rPr>
      </w:r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0" w:leader="none"/>
        </w:tabs>
      </w:pPr>
      <w:r>
        <w:t xml:space="preserve">Оценка заявок участников осуществляется в соответствии с </w:t>
      </w:r>
      <w:r>
        <w:t xml:space="preserve">оценочными </w:t>
      </w:r>
      <w:r>
        <w:t xml:space="preserve">критериями и порядком, установленными </w:t>
      </w:r>
      <w:r>
        <w:t xml:space="preserve">в Приложении №1 «Техническое задание» к настоящей Документации.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 допускается осуществлять оценку заявок на участие в Закупке по критериям и в порядк</w:t>
      </w:r>
      <w:r>
        <w:t xml:space="preserve">е, которые не указаны в Документации. Критерии и порядок оценки заявок на участие в Закупке, установленные Организатором,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случае, е</w:t>
      </w:r>
      <w:r>
        <w:t xml:space="preserve">сли Правительством Российской Федерации установлено предусмотренное п. </w:t>
      </w:r>
      <w:r>
        <w:t xml:space="preserve">2</w:t>
      </w:r>
      <w:r>
        <w:t xml:space="preserve">.</w:t>
      </w:r>
      <w:r>
        <w:t xml:space="preserve">11</w:t>
      </w:r>
      <w:r>
        <w:t xml:space="preserve">.</w:t>
      </w:r>
      <w:r>
        <w:t xml:space="preserve">4.</w:t>
      </w:r>
      <w:r>
        <w:t xml:space="preserve">2 в) настоящей Документации преимущество в отношении т</w:t>
      </w:r>
      <w:r>
        <w:t xml:space="preserve">овара российского происхождения, то при </w:t>
      </w:r>
      <w:r>
        <w:t xml:space="preserve">оценке, сопоставлении заявок на участие в закупке, окончательных предложений осуществляется снижение на 15 (пятнадцать) % (процентов) ценового предложения, поданного Участником з</w:t>
      </w:r>
      <w:r>
        <w:t xml:space="preserve">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</w:t>
      </w:r>
      <w:r>
        <w:t xml:space="preserve">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 участии в процедуре переторжки (при ее проведении) расчет рейтинга</w:t>
      </w:r>
      <w:r>
        <w:t xml:space="preserve"> по критерию стоимости проводит</w:t>
      </w:r>
      <w:r>
        <w:t xml:space="preserve">ся по ценовому предложению, поданному на переторжку, при условии выполнения требований п. 2.12.4. настоящей документации.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</w:t>
      </w:r>
      <w:r>
        <w:t xml:space="preserve">не зависимости от </w:t>
      </w:r>
      <w:r>
        <w:t xml:space="preserve">применяе</w:t>
      </w:r>
      <w:r>
        <w:t xml:space="preserve">мой участниками</w:t>
      </w:r>
      <w:r>
        <w:t xml:space="preserve"> систем</w:t>
      </w:r>
      <w:r>
        <w:t xml:space="preserve">ы</w:t>
      </w:r>
      <w:r>
        <w:t xml:space="preserve"> налогообложения, оценка поступивших Заявок</w:t>
      </w:r>
      <w:r>
        <w:t xml:space="preserve"> по ценовому критерию</w:t>
      </w:r>
      <w:r>
        <w:t xml:space="preserve"> будет производиться на основании предложенных Участниками цен </w:t>
      </w:r>
      <w:r>
        <w:t xml:space="preserve">в номинальном выражении, то есть по единому значению цены</w:t>
      </w:r>
      <w:r>
        <w:t xml:space="preserve">. При оценке заявок Участников Организатор исходит из того, что предложенная Участником </w:t>
      </w:r>
      <w:r>
        <w:t xml:space="preserve">цен</w:t>
      </w:r>
      <w:r>
        <w:t xml:space="preserve">а</w:t>
      </w:r>
      <w:r>
        <w:t xml:space="preserve"> договора либо цен</w:t>
      </w:r>
      <w:r>
        <w:t xml:space="preserve">а</w:t>
      </w:r>
      <w:r>
        <w:t xml:space="preserve"> единицы товара, работы, услуги, </w:t>
      </w:r>
      <w:r>
        <w:t xml:space="preserve">содержит все расходы Участника, включая, но не ограничиваясь,</w:t>
      </w:r>
      <w:r>
        <w:t xml:space="preserve"> расход</w:t>
      </w:r>
      <w:r>
        <w:t xml:space="preserve">ы</w:t>
      </w:r>
      <w:r>
        <w:t xml:space="preserve"> на перевозку, страхование, уплату таможенных пошлин, налогов и других обязательных платежей</w:t>
      </w:r>
      <w:r>
        <w:t xml:space="preserve">.</w:t>
      </w:r>
      <w:r/>
    </w:p>
    <w:p>
      <w:pPr>
        <w:pStyle w:val="1245"/>
        <w:numPr>
          <w:ilvl w:val="3"/>
          <w:numId w:val="63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Заявка на участие в закупке должна соответствовать каждому из установленных настоящей </w:t>
      </w:r>
      <w:r>
        <w:t xml:space="preserve">Д</w:t>
      </w:r>
      <w:r>
        <w:t xml:space="preserve">окументацией требований. </w:t>
      </w:r>
      <w:r/>
    </w:p>
    <w:p>
      <w:pPr>
        <w:pStyle w:val="1245"/>
        <w:ind w:left="0"/>
        <w:jc w:val="both"/>
        <w:widowControl w:val="off"/>
        <w:tabs>
          <w:tab w:val="left" w:pos="0" w:leader="none"/>
          <w:tab w:val="left" w:pos="993" w:leader="none"/>
        </w:tabs>
      </w:pPr>
      <w:r>
        <w:t xml:space="preserve">Участник закупки не допускается </w:t>
      </w:r>
      <w:r>
        <w:t xml:space="preserve">К</w:t>
      </w:r>
      <w:r>
        <w:t xml:space="preserve">омиссией к дальнейшему участию в закупке в следующих случаях:</w:t>
      </w:r>
      <w:r/>
    </w:p>
    <w:p>
      <w:pPr>
        <w:pStyle w:val="1277"/>
        <w:ind w:firstLine="0"/>
        <w:spacing w:line="240" w:lineRule="auto"/>
        <w:tabs>
          <w:tab w:val="left" w:pos="0" w:leader="none"/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1) </w:t>
      </w:r>
      <w:r>
        <w:rPr>
          <w:rStyle w:val="1276"/>
          <w:sz w:val="24"/>
          <w:szCs w:val="24"/>
        </w:rPr>
        <w:t xml:space="preserve">не</w:t>
      </w:r>
      <w:r>
        <w:rPr>
          <w:rStyle w:val="1276"/>
          <w:sz w:val="24"/>
          <w:szCs w:val="24"/>
        </w:rPr>
        <w:t xml:space="preserve">пред</w:t>
      </w:r>
      <w:r>
        <w:rPr>
          <w:rStyle w:val="1276"/>
          <w:sz w:val="24"/>
          <w:szCs w:val="24"/>
        </w:rPr>
        <w:t xml:space="preserve">о</w:t>
      </w:r>
      <w:r>
        <w:rPr>
          <w:rStyle w:val="1276"/>
          <w:sz w:val="24"/>
          <w:szCs w:val="24"/>
        </w:rPr>
        <w:t xml:space="preserve">ставления требуемых согласно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 документов</w:t>
      </w:r>
      <w:r>
        <w:rPr>
          <w:rStyle w:val="1276"/>
          <w:sz w:val="24"/>
          <w:szCs w:val="24"/>
        </w:rPr>
        <w:t xml:space="preserve"> (либо непредоставление </w:t>
      </w:r>
      <w:r>
        <w:rPr>
          <w:rStyle w:val="1276"/>
          <w:sz w:val="24"/>
          <w:szCs w:val="24"/>
        </w:rPr>
        <w:t xml:space="preserve">разъяснений </w:t>
      </w:r>
      <w:r>
        <w:rPr>
          <w:rStyle w:val="1276"/>
          <w:sz w:val="24"/>
          <w:szCs w:val="24"/>
        </w:rPr>
        <w:t xml:space="preserve">на </w:t>
      </w:r>
      <w:r>
        <w:rPr>
          <w:rStyle w:val="1276"/>
          <w:sz w:val="24"/>
          <w:szCs w:val="24"/>
        </w:rPr>
        <w:t xml:space="preserve">запрос</w:t>
      </w:r>
      <w:r>
        <w:rPr>
          <w:rStyle w:val="1276"/>
          <w:sz w:val="24"/>
          <w:szCs w:val="24"/>
        </w:rPr>
        <w:t xml:space="preserve">,</w:t>
      </w:r>
      <w:r>
        <w:rPr>
          <w:rStyle w:val="1276"/>
          <w:sz w:val="24"/>
          <w:szCs w:val="24"/>
        </w:rPr>
        <w:t xml:space="preserve"> в случае его проведения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соответствии с п. 2.11.3 настоящей Документации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,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либо </w:t>
      </w:r>
      <w:r>
        <w:t xml:space="preserve">не подтверждается достоверность предоставленных на торгово-закупочную процедуру документов</w:t>
      </w:r>
      <w:r>
        <w:rPr>
          <w:rStyle w:val="1276"/>
          <w:sz w:val="24"/>
          <w:szCs w:val="24"/>
        </w:rPr>
        <w:t xml:space="preserve"> или о предлагаемых товарах, работах, услугах;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2) </w:t>
      </w:r>
      <w:r>
        <w:rPr>
          <w:rStyle w:val="1276"/>
          <w:sz w:val="24"/>
          <w:szCs w:val="24"/>
        </w:rPr>
        <w:t xml:space="preserve">нарушения</w:t>
      </w:r>
      <w:r>
        <w:rPr>
          <w:rStyle w:val="1276"/>
          <w:sz w:val="24"/>
          <w:szCs w:val="24"/>
        </w:rPr>
        <w:t xml:space="preserve"> правильности подачи </w:t>
      </w:r>
      <w:r>
        <w:rPr>
          <w:rStyle w:val="1276"/>
          <w:sz w:val="24"/>
          <w:szCs w:val="24"/>
        </w:rPr>
        <w:t xml:space="preserve">З</w:t>
      </w:r>
      <w:r>
        <w:rPr>
          <w:rStyle w:val="1276"/>
          <w:sz w:val="24"/>
          <w:szCs w:val="24"/>
        </w:rPr>
        <w:t xml:space="preserve">аявки, включая нарушение</w:t>
      </w:r>
      <w:r>
        <w:rPr>
          <w:bCs/>
        </w:rPr>
        <w:t xml:space="preserve"> правил использования электронной подписи, установленные законодательством Российской Федерации, в том числе, если сертификат ключа подписи утратил силу,</w:t>
      </w:r>
      <w:r>
        <w:rPr>
          <w:bCs/>
        </w:rPr>
        <w:t xml:space="preserve">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</w:t>
      </w:r>
      <w:r>
        <w:rPr>
          <w:rStyle w:val="1276"/>
          <w:sz w:val="24"/>
          <w:szCs w:val="24"/>
        </w:rPr>
        <w:t xml:space="preserve">,  требованиям, установленным в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технического предложения (техничес</w:t>
      </w:r>
      <w:r>
        <w:rPr>
          <w:rStyle w:val="1276"/>
          <w:sz w:val="24"/>
          <w:szCs w:val="24"/>
        </w:rPr>
        <w:t xml:space="preserve">ких характеристик</w:t>
      </w:r>
      <w:r>
        <w:rPr>
          <w:rStyle w:val="1276"/>
          <w:sz w:val="24"/>
          <w:szCs w:val="24"/>
        </w:rPr>
        <w:t xml:space="preserve"> продукции, технически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услови</w:t>
      </w:r>
      <w:r>
        <w:rPr>
          <w:rStyle w:val="1276"/>
          <w:sz w:val="24"/>
          <w:szCs w:val="24"/>
        </w:rPr>
        <w:t xml:space="preserve">й</w:t>
      </w:r>
      <w:r>
        <w:rPr>
          <w:rStyle w:val="1276"/>
          <w:sz w:val="24"/>
          <w:szCs w:val="24"/>
        </w:rPr>
        <w:t xml:space="preserve"> продукции и предлагаемы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договорны</w:t>
      </w:r>
      <w:r>
        <w:rPr>
          <w:rStyle w:val="1276"/>
          <w:sz w:val="24"/>
          <w:szCs w:val="24"/>
        </w:rPr>
        <w:t xml:space="preserve">х</w:t>
      </w:r>
      <w:r>
        <w:rPr>
          <w:rStyle w:val="1276"/>
          <w:sz w:val="24"/>
          <w:szCs w:val="24"/>
        </w:rPr>
        <w:t xml:space="preserve"> услови</w:t>
      </w:r>
      <w:r>
        <w:rPr>
          <w:rStyle w:val="1276"/>
          <w:sz w:val="24"/>
          <w:szCs w:val="24"/>
        </w:rPr>
        <w:t xml:space="preserve">й</w:t>
      </w:r>
      <w:r>
        <w:rPr>
          <w:rStyle w:val="1276"/>
          <w:sz w:val="24"/>
          <w:szCs w:val="24"/>
        </w:rPr>
        <w:t xml:space="preserve">) требованиям настоящей </w:t>
      </w:r>
      <w:r>
        <w:rPr>
          <w:rStyle w:val="1276"/>
          <w:sz w:val="24"/>
          <w:szCs w:val="24"/>
        </w:rPr>
        <w:t xml:space="preserve">Д</w:t>
      </w:r>
      <w:r>
        <w:rPr>
          <w:rStyle w:val="1276"/>
          <w:sz w:val="24"/>
          <w:szCs w:val="24"/>
        </w:rPr>
        <w:t xml:space="preserve">окументации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превышения цены Заявки над </w:t>
      </w:r>
      <w:r>
        <w:t xml:space="preserve">НМЦ </w:t>
      </w:r>
      <w:r>
        <w:t xml:space="preserve">/</w:t>
      </w:r>
      <w:r>
        <w:t xml:space="preserve"> </w:t>
      </w:r>
      <w:r>
        <w:t xml:space="preserve">превышения стоимости единичных расценок (либо какой-либо единичной расценки)/превышения </w:t>
      </w:r>
      <w:r>
        <w:rPr>
          <w:bCs/>
        </w:rPr>
        <w:t xml:space="preserve">отдельных стоимостных позиций (например, превышения стоимости поставки оборудования или стоимости его монтажа)/ превышения стоимостей отдельных договоров, если по результатам закупки будет заключено несколько договоров и т.п</w:t>
      </w:r>
      <w:r>
        <w:t xml:space="preserve">.;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изменения перечня единичных стоимостей, являющихся пр</w:t>
      </w:r>
      <w:r>
        <w:t xml:space="preserve">е</w:t>
      </w:r>
      <w:r>
        <w:t xml:space="preserve">дметом закупки в соответствии с </w:t>
      </w:r>
      <w:r>
        <w:t xml:space="preserve">Приложением №1 «Техническое задание» </w:t>
      </w:r>
      <w:r>
        <w:rPr>
          <w:i/>
          <w:highlight w:val="lightGray"/>
        </w:rPr>
        <w:t xml:space="preserve">(данный пункт применяется, если в </w:t>
      </w:r>
      <w:r>
        <w:rPr>
          <w:i/>
          <w:highlight w:val="lightGray"/>
        </w:rPr>
        <w:t xml:space="preserve">Приложении №1 «Техническое задание»</w:t>
      </w:r>
      <w:r>
        <w:rPr>
          <w:i/>
          <w:highlight w:val="lightGray"/>
        </w:rPr>
        <w:t xml:space="preserve"> указано, что предметом проведения закупки является снижение единичной стоимости видов </w:t>
      </w:r>
      <w:r>
        <w:rPr>
          <w:i/>
          <w:highlight w:val="lightGray"/>
        </w:rPr>
        <w:t xml:space="preserve">товаров</w:t>
      </w:r>
      <w:r>
        <w:rPr>
          <w:i/>
          <w:highlight w:val="lightGray"/>
        </w:rPr>
        <w:t xml:space="preserve">)</w:t>
      </w:r>
      <w:r>
        <w:t xml:space="preserve">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снижения </w:t>
      </w:r>
      <w:r>
        <w:t xml:space="preserve">НМЦ</w:t>
      </w:r>
      <w:r>
        <w:t xml:space="preserve"> </w:t>
      </w:r>
      <w:r>
        <w:rPr>
          <w:highlight w:val="lightGray"/>
        </w:rPr>
        <w:t xml:space="preserve">(</w:t>
      </w:r>
      <w:r>
        <w:rPr>
          <w:i/>
          <w:highlight w:val="lightGray"/>
        </w:rPr>
        <w:t xml:space="preserve">данны</w:t>
      </w:r>
      <w:r>
        <w:rPr>
          <w:i/>
          <w:highlight w:val="lightGray"/>
        </w:rPr>
        <w:t xml:space="preserve">й</w:t>
      </w:r>
      <w:r>
        <w:rPr>
          <w:i/>
          <w:highlight w:val="lightGray"/>
        </w:rPr>
        <w:t xml:space="preserve"> пункт применяется</w:t>
      </w:r>
      <w:r>
        <w:rPr>
          <w:i/>
          <w:highlight w:val="lightGray"/>
        </w:rPr>
        <w:t xml:space="preserve">,</w:t>
      </w:r>
      <w:r>
        <w:rPr>
          <w:i/>
          <w:highlight w:val="lightGray"/>
        </w:rPr>
        <w:t xml:space="preserve"> если в Документации о закупке/</w:t>
      </w:r>
      <w:r>
        <w:rPr>
          <w:i/>
          <w:highlight w:val="lightGray"/>
        </w:rPr>
        <w:t xml:space="preserve"> Приложении №1 «Техническое задание» </w:t>
      </w:r>
      <w:r>
        <w:rPr>
          <w:i/>
          <w:highlight w:val="lightGray"/>
        </w:rPr>
        <w:t xml:space="preserve">указано, что </w:t>
      </w:r>
      <w:r>
        <w:rPr>
          <w:i/>
          <w:highlight w:val="lightGray"/>
        </w:rPr>
        <w:t xml:space="preserve">НМЦ</w:t>
      </w:r>
      <w:r>
        <w:rPr>
          <w:i/>
          <w:highlight w:val="lightGray"/>
        </w:rPr>
        <w:t xml:space="preserve"> является неизменной</w:t>
      </w:r>
      <w:r>
        <w:rPr>
          <w:highlight w:val="lightGray"/>
        </w:rPr>
        <w:t xml:space="preserve">)</w:t>
      </w:r>
      <w:r>
        <w:t xml:space="preserve">;</w:t>
      </w:r>
      <w:r/>
    </w:p>
    <w:p>
      <w:pPr>
        <w:pStyle w:val="1245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  <w:rPr>
          <w:rStyle w:val="1276"/>
          <w:color w:val="auto"/>
          <w:sz w:val="24"/>
          <w:szCs w:val="24"/>
        </w:rPr>
      </w:pPr>
      <w:r>
        <w:t xml:space="preserve">непредоставления или некорректного составления  </w:t>
      </w:r>
      <w:r>
        <w:rPr>
          <w:rStyle w:val="1276"/>
          <w:sz w:val="24"/>
          <w:szCs w:val="24"/>
        </w:rPr>
        <w:t xml:space="preserve">документов, подтверждающих стоимость заявки участника</w:t>
      </w:r>
      <w:r>
        <w:rPr>
          <w:rStyle w:val="1276"/>
          <w:sz w:val="24"/>
          <w:szCs w:val="24"/>
        </w:rPr>
        <w:t xml:space="preserve"> (использование сборников, не предусмотренных </w:t>
      </w:r>
      <w:r>
        <w:t xml:space="preserve">в Приложении №1 «Техническое задание</w:t>
      </w:r>
      <w:r>
        <w:rPr>
          <w:rStyle w:val="1276"/>
          <w:sz w:val="24"/>
          <w:szCs w:val="24"/>
        </w:rPr>
        <w:t xml:space="preserve">»</w:t>
      </w:r>
      <w:r>
        <w:rPr>
          <w:rStyle w:val="1276"/>
          <w:sz w:val="24"/>
          <w:szCs w:val="24"/>
        </w:rPr>
        <w:t xml:space="preserve">, сборников, не соответствующих территориальной принадлежности объекта</w:t>
      </w:r>
      <w:r>
        <w:rPr>
          <w:rStyle w:val="1276"/>
          <w:sz w:val="24"/>
          <w:szCs w:val="24"/>
        </w:rPr>
        <w:t xml:space="preserve"> реконструкции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  <w:t xml:space="preserve"> применение в расчете необоснованных коэффициентов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  <w:t xml:space="preserve"> изменение структуры стоимости по лотам на ПИР, СМР, ПНР, несоответстви</w:t>
      </w:r>
      <w:r>
        <w:rPr>
          <w:rStyle w:val="1276"/>
          <w:sz w:val="24"/>
          <w:szCs w:val="24"/>
        </w:rPr>
        <w:t xml:space="preserve">е</w:t>
      </w:r>
      <w:r>
        <w:rPr>
          <w:rStyle w:val="1276"/>
          <w:sz w:val="24"/>
          <w:szCs w:val="24"/>
        </w:rPr>
        <w:t xml:space="preserve"> сметного расчета ведомости единичных расценок,</w:t>
      </w:r>
      <w:r>
        <w:rPr>
          <w:rStyle w:val="1276"/>
          <w:sz w:val="24"/>
          <w:szCs w:val="24"/>
        </w:rPr>
        <w:t xml:space="preserve"> предоставление ведомости единичных расценок со стоимостями, не соответствующими применяемой участником</w:t>
      </w:r>
      <w:r>
        <w:rPr>
          <w:rStyle w:val="1276"/>
          <w:sz w:val="24"/>
          <w:szCs w:val="24"/>
        </w:rPr>
        <w:t xml:space="preserve"> систем</w:t>
      </w:r>
      <w:r>
        <w:rPr>
          <w:rStyle w:val="1276"/>
          <w:sz w:val="24"/>
          <w:szCs w:val="24"/>
        </w:rPr>
        <w:t xml:space="preserve">ы</w:t>
      </w:r>
      <w:r>
        <w:rPr>
          <w:rStyle w:val="1276"/>
          <w:sz w:val="24"/>
          <w:szCs w:val="24"/>
        </w:rPr>
        <w:t xml:space="preserve"> налогообложения,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 отсутствие выделения суммы на дополнительные работы при лотах на ТО и ТР автотранспортных средств, и т.д.)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 несоответствия сведений, указанных участником при заполнении </w:t>
      </w:r>
      <w:r>
        <w:rPr>
          <w:rStyle w:val="1276"/>
          <w:sz w:val="24"/>
          <w:szCs w:val="24"/>
        </w:rPr>
        <w:t xml:space="preserve">соответствующих форм</w:t>
      </w:r>
      <w:r>
        <w:rPr>
          <w:rStyle w:val="1276"/>
          <w:sz w:val="24"/>
          <w:szCs w:val="24"/>
        </w:rPr>
        <w:t xml:space="preserve"> в интерфейсе ЭТП, сведениям, указанным в составе заявки на участие в Закупке (при незначительных отклонениях</w:t>
      </w:r>
      <w:r>
        <w:rPr>
          <w:rStyle w:val="1276"/>
          <w:sz w:val="24"/>
          <w:szCs w:val="24"/>
        </w:rPr>
        <w:t xml:space="preserve"> (</w:t>
      </w:r>
      <w:r>
        <w:rPr>
          <w:rStyle w:val="1276"/>
          <w:sz w:val="24"/>
          <w:szCs w:val="24"/>
        </w:rPr>
        <w:t xml:space="preserve">в пределах 100 рублей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ценовом предложении, указанном в заявке и интерфейсе ЭТП, </w:t>
      </w:r>
      <w:r>
        <w:rPr>
          <w:rStyle w:val="1276"/>
          <w:sz w:val="24"/>
          <w:szCs w:val="24"/>
        </w:rPr>
        <w:t xml:space="preserve">Комиссия имеет пра</w:t>
      </w:r>
      <w:r>
        <w:rPr>
          <w:rStyle w:val="1276"/>
          <w:sz w:val="24"/>
          <w:szCs w:val="24"/>
        </w:rPr>
        <w:t xml:space="preserve">во признать данное замечание не</w:t>
      </w:r>
      <w:r>
        <w:rPr>
          <w:rStyle w:val="1276"/>
          <w:sz w:val="24"/>
          <w:szCs w:val="24"/>
        </w:rPr>
        <w:t xml:space="preserve">существенным и допустить заявку участника);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несоответствия сведений, указанных участником </w:t>
      </w:r>
      <w:r>
        <w:rPr>
          <w:rStyle w:val="1276"/>
          <w:sz w:val="24"/>
          <w:szCs w:val="24"/>
        </w:rPr>
        <w:t xml:space="preserve">в оферте</w:t>
      </w:r>
      <w:r>
        <w:rPr>
          <w:rStyle w:val="1276"/>
          <w:sz w:val="24"/>
          <w:szCs w:val="24"/>
        </w:rPr>
        <w:t xml:space="preserve">, сведениям, указанным в </w:t>
      </w:r>
      <w:r>
        <w:rPr>
          <w:rStyle w:val="1276"/>
          <w:sz w:val="24"/>
          <w:szCs w:val="24"/>
        </w:rPr>
        <w:t xml:space="preserve">сводной таблице стоимости</w:t>
      </w:r>
      <w:r>
        <w:rPr>
          <w:rStyle w:val="1276"/>
          <w:sz w:val="24"/>
          <w:szCs w:val="24"/>
        </w:rPr>
        <w:t xml:space="preserve"> / </w:t>
      </w:r>
      <w:r>
        <w:rPr>
          <w:rStyle w:val="1276"/>
          <w:sz w:val="24"/>
          <w:szCs w:val="24"/>
        </w:rPr>
        <w:t xml:space="preserve">с</w:t>
      </w:r>
      <w:r>
        <w:rPr>
          <w:rStyle w:val="1276"/>
          <w:sz w:val="24"/>
          <w:szCs w:val="24"/>
        </w:rPr>
        <w:t xml:space="preserve">пецификации на поставку ТМЦ</w:t>
      </w:r>
      <w:r>
        <w:rPr>
          <w:rStyle w:val="1276"/>
          <w:sz w:val="24"/>
          <w:szCs w:val="24"/>
        </w:rPr>
        <w:t xml:space="preserve"> (при незначительных отклонениях</w:t>
      </w:r>
      <w:r>
        <w:rPr>
          <w:rStyle w:val="1276"/>
          <w:sz w:val="24"/>
          <w:szCs w:val="24"/>
        </w:rPr>
        <w:t xml:space="preserve"> (</w:t>
      </w:r>
      <w:r>
        <w:rPr>
          <w:rStyle w:val="1276"/>
          <w:sz w:val="24"/>
          <w:szCs w:val="24"/>
        </w:rPr>
        <w:t xml:space="preserve">в пределах 100 рублей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в ценовом предложении, указанном в </w:t>
      </w:r>
      <w:r>
        <w:rPr>
          <w:rStyle w:val="1276"/>
          <w:sz w:val="24"/>
          <w:szCs w:val="24"/>
        </w:rPr>
        <w:t xml:space="preserve">оферте</w:t>
      </w:r>
      <w:r>
        <w:rPr>
          <w:rStyle w:val="1276"/>
          <w:sz w:val="24"/>
          <w:szCs w:val="24"/>
        </w:rPr>
        <w:t xml:space="preserve"> и </w:t>
      </w:r>
      <w:r>
        <w:rPr>
          <w:rStyle w:val="1276"/>
          <w:sz w:val="24"/>
          <w:szCs w:val="24"/>
        </w:rPr>
        <w:t xml:space="preserve">сводной таблице стоимости / </w:t>
      </w:r>
      <w:r>
        <w:rPr>
          <w:rStyle w:val="1276"/>
          <w:sz w:val="24"/>
          <w:szCs w:val="24"/>
        </w:rPr>
        <w:t xml:space="preserve">с</w:t>
      </w:r>
      <w:r>
        <w:rPr>
          <w:rStyle w:val="1276"/>
          <w:sz w:val="24"/>
          <w:szCs w:val="24"/>
        </w:rPr>
        <w:t xml:space="preserve">пецификации на поставку ТМЦ</w:t>
      </w:r>
      <w:r>
        <w:rPr>
          <w:rStyle w:val="1276"/>
          <w:sz w:val="24"/>
          <w:szCs w:val="24"/>
        </w:rPr>
        <w:t xml:space="preserve">, </w:t>
      </w:r>
      <w:r>
        <w:rPr>
          <w:rStyle w:val="1276"/>
          <w:sz w:val="24"/>
          <w:szCs w:val="24"/>
        </w:rPr>
        <w:t xml:space="preserve">Комиссия имеет пра</w:t>
      </w:r>
      <w:r>
        <w:rPr>
          <w:rStyle w:val="1276"/>
          <w:sz w:val="24"/>
          <w:szCs w:val="24"/>
        </w:rPr>
        <w:t xml:space="preserve">во признать данное замечание не</w:t>
      </w:r>
      <w:r>
        <w:rPr>
          <w:rStyle w:val="1276"/>
          <w:sz w:val="24"/>
          <w:szCs w:val="24"/>
        </w:rPr>
        <w:t xml:space="preserve">существенным и допустить заявку участника);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sz w:val="24"/>
          <w:szCs w:val="24"/>
        </w:rPr>
        <w:t xml:space="preserve">ликвидаци</w:t>
      </w:r>
      <w:r>
        <w:rPr>
          <w:rStyle w:val="1276"/>
          <w:sz w:val="24"/>
          <w:szCs w:val="24"/>
        </w:rPr>
        <w:t xml:space="preserve">и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</w:t>
      </w:r>
      <w:r>
        <w:rPr>
          <w:rStyle w:val="1276"/>
          <w:sz w:val="24"/>
          <w:szCs w:val="24"/>
        </w:rPr>
        <w:t xml:space="preserve"> - юридического лица; наличие решения арбитражного суда о признании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t xml:space="preserve">З</w:t>
      </w:r>
      <w:r>
        <w:t xml:space="preserve">акупки </w:t>
      </w:r>
      <w:r>
        <w:rPr>
          <w:rStyle w:val="1276"/>
          <w:sz w:val="24"/>
          <w:szCs w:val="24"/>
        </w:rPr>
        <w:t xml:space="preserve">- юридического лица, индивидуального </w:t>
      </w:r>
      <w:r>
        <w:rPr>
          <w:rStyle w:val="1276"/>
          <w:color w:val="auto"/>
          <w:sz w:val="24"/>
          <w:szCs w:val="24"/>
        </w:rPr>
        <w:t xml:space="preserve">предпринимателя банкротом</w:t>
      </w:r>
      <w:r>
        <w:rPr>
          <w:bCs/>
        </w:rPr>
        <w:t xml:space="preserve">; наложение ареста на имущество </w:t>
      </w:r>
      <w:r>
        <w:rPr>
          <w:bCs/>
        </w:rPr>
        <w:t xml:space="preserve">у</w:t>
      </w:r>
      <w:r>
        <w:rPr>
          <w:bCs/>
        </w:rPr>
        <w:t xml:space="preserve">частника </w:t>
      </w:r>
      <w:r>
        <w:rPr>
          <w:bCs/>
        </w:rPr>
        <w:t xml:space="preserve">Конкурса</w:t>
      </w:r>
      <w:r>
        <w:rPr>
          <w:bCs/>
        </w:rPr>
        <w:t xml:space="preserve">, </w:t>
      </w:r>
      <w:r>
        <w:rPr>
          <w:bCs/>
        </w:rPr>
        <w:t xml:space="preserve">необходимо</w:t>
      </w:r>
      <w:r>
        <w:rPr>
          <w:bCs/>
        </w:rPr>
        <w:t xml:space="preserve">е</w:t>
      </w:r>
      <w:r>
        <w:rPr>
          <w:bCs/>
        </w:rPr>
        <w:t xml:space="preserve"> для исполнения</w:t>
      </w:r>
      <w:r>
        <w:rPr>
          <w:bCs/>
        </w:rPr>
        <w:t xml:space="preserve"> </w:t>
      </w:r>
      <w:r>
        <w:rPr>
          <w:bCs/>
        </w:rPr>
        <w:t xml:space="preserve">д</w:t>
      </w:r>
      <w:r>
        <w:rPr>
          <w:bCs/>
        </w:rPr>
        <w:t xml:space="preserve">оговора</w:t>
      </w:r>
      <w:r>
        <w:rPr>
          <w:rStyle w:val="1276"/>
          <w:color w:val="auto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</w:tabs>
        <w:rPr>
          <w:rStyle w:val="1276"/>
          <w:color w:val="auto"/>
          <w:sz w:val="24"/>
          <w:szCs w:val="24"/>
        </w:rPr>
      </w:pPr>
      <w:r>
        <w:rPr>
          <w:rStyle w:val="1276"/>
          <w:color w:val="auto"/>
          <w:sz w:val="24"/>
          <w:szCs w:val="24"/>
        </w:rPr>
        <w:t xml:space="preserve">приостановления</w:t>
      </w:r>
      <w:r>
        <w:rPr>
          <w:rStyle w:val="1276"/>
          <w:color w:val="auto"/>
          <w:sz w:val="24"/>
          <w:szCs w:val="24"/>
        </w:rPr>
        <w:t xml:space="preserve"> деятельности </w:t>
      </w:r>
      <w:r>
        <w:rPr>
          <w:rStyle w:val="1276"/>
          <w:color w:val="auto"/>
          <w:sz w:val="24"/>
          <w:szCs w:val="24"/>
        </w:rPr>
        <w:t xml:space="preserve">у</w:t>
      </w:r>
      <w:r>
        <w:rPr>
          <w:rStyle w:val="1276"/>
          <w:color w:val="auto"/>
          <w:sz w:val="24"/>
          <w:szCs w:val="24"/>
        </w:rPr>
        <w:t xml:space="preserve">частника</w:t>
      </w:r>
      <w:r>
        <w:rPr>
          <w:rStyle w:val="1132"/>
        </w:rPr>
        <w:footnoteReference w:id="2"/>
      </w:r>
      <w:r>
        <w:rPr>
          <w:rStyle w:val="1276"/>
          <w:color w:val="auto"/>
          <w:sz w:val="24"/>
          <w:szCs w:val="24"/>
        </w:rPr>
        <w:t xml:space="preserve"> </w:t>
      </w:r>
      <w:r>
        <w:t xml:space="preserve">З</w:t>
      </w:r>
      <w:r>
        <w:t xml:space="preserve">акупки</w:t>
      </w:r>
      <w:r>
        <w:rPr>
          <w:rStyle w:val="1276"/>
          <w:color w:val="auto"/>
          <w:sz w:val="24"/>
          <w:szCs w:val="24"/>
        </w:rPr>
        <w:t xml:space="preserve"> в порядке, предусмотренном </w:t>
      </w:r>
      <w:r>
        <w:rPr>
          <w:rStyle w:val="1276"/>
          <w:color w:val="auto"/>
          <w:sz w:val="24"/>
          <w:szCs w:val="24"/>
        </w:rPr>
        <w:t xml:space="preserve">законодательством РФ</w:t>
      </w:r>
      <w:r>
        <w:rPr>
          <w:rStyle w:val="1276"/>
          <w:color w:val="auto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rPr>
          <w:rStyle w:val="1276"/>
          <w:sz w:val="24"/>
          <w:szCs w:val="24"/>
        </w:rPr>
        <w:t xml:space="preserve">наличия</w:t>
      </w:r>
      <w:r>
        <w:rPr>
          <w:rStyle w:val="1276"/>
          <w:sz w:val="24"/>
          <w:szCs w:val="24"/>
        </w:rPr>
        <w:t xml:space="preserve"> информации о реорганизации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 </w:t>
      </w:r>
      <w:r>
        <w:rPr>
          <w:rStyle w:val="1276"/>
          <w:sz w:val="24"/>
          <w:szCs w:val="24"/>
        </w:rPr>
        <w:t xml:space="preserve">З</w:t>
      </w:r>
      <w:r>
        <w:rPr>
          <w:rStyle w:val="1276"/>
          <w:sz w:val="24"/>
          <w:szCs w:val="24"/>
        </w:rPr>
        <w:t xml:space="preserve">акупки, в случае если реорганизация приведет к прекращению деятельности </w:t>
      </w:r>
      <w:r>
        <w:rPr>
          <w:rStyle w:val="1276"/>
          <w:sz w:val="24"/>
          <w:szCs w:val="24"/>
        </w:rPr>
        <w:t xml:space="preserve">у</w:t>
      </w:r>
      <w:r>
        <w:rPr>
          <w:rStyle w:val="1276"/>
          <w:sz w:val="24"/>
          <w:szCs w:val="24"/>
        </w:rPr>
        <w:t xml:space="preserve">частника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или невозможности исполнения договора по результатам закупки</w:t>
      </w:r>
      <w:r>
        <w:rPr>
          <w:rStyle w:val="1276"/>
          <w:sz w:val="24"/>
          <w:szCs w:val="24"/>
        </w:rPr>
        <w:t xml:space="preserve">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</w:t>
      </w:r>
      <w:r>
        <w:t xml:space="preserve">аличия</w:t>
      </w:r>
      <w:r>
        <w:t xml:space="preserve"> </w:t>
      </w:r>
      <w:r>
        <w:t xml:space="preserve">задолженност</w:t>
      </w:r>
      <w:r>
        <w:t xml:space="preserve">и</w:t>
      </w:r>
      <w: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</w:t>
      </w:r>
      <w:r>
        <w:t xml:space="preserve">стоимости чистых активов участника</w:t>
      </w:r>
      <w:r>
        <w:t xml:space="preserve"> закупки</w:t>
      </w:r>
      <w:r>
        <w:t xml:space="preserve">.</w:t>
      </w:r>
      <w:r>
        <w:t xml:space="preserve"> </w:t>
      </w:r>
      <w:r>
        <w:t xml:space="preserve">Данное условие не применяется в случае, если </w:t>
      </w:r>
      <w:r>
        <w:rPr>
          <w:rStyle w:val="1276"/>
          <w:sz w:val="24"/>
          <w:szCs w:val="24"/>
        </w:rPr>
        <w:t xml:space="preserve">Участник обжаловал в судебном порядке</w:t>
      </w:r>
      <w:r>
        <w:rPr>
          <w:rStyle w:val="1276"/>
          <w:sz w:val="24"/>
          <w:szCs w:val="24"/>
        </w:rPr>
        <w:t xml:space="preserve"> наличие указанной задолженности в соответствии с законодательством Российской Федерации и решение по такой жалобе на день ра</w:t>
      </w:r>
      <w:r>
        <w:rPr>
          <w:rStyle w:val="1276"/>
          <w:sz w:val="24"/>
          <w:szCs w:val="24"/>
        </w:rPr>
        <w:t xml:space="preserve">ссмотрения заявки на участие в З</w:t>
      </w:r>
      <w:r>
        <w:rPr>
          <w:rStyle w:val="1276"/>
          <w:sz w:val="24"/>
          <w:szCs w:val="24"/>
        </w:rPr>
        <w:t xml:space="preserve">акупке не принято</w:t>
      </w:r>
      <w:r>
        <w:rPr>
          <w:rStyle w:val="1276"/>
          <w:sz w:val="24"/>
          <w:szCs w:val="24"/>
        </w:rPr>
        <w:t xml:space="preserve">. Участник должен </w:t>
      </w:r>
      <w:r>
        <w:rPr>
          <w:rStyle w:val="1276"/>
          <w:sz w:val="24"/>
          <w:szCs w:val="24"/>
        </w:rPr>
        <w:t xml:space="preserve">приложить в составе Заявки документы</w:t>
      </w:r>
      <w:r>
        <w:rPr>
          <w:rStyle w:val="1276"/>
          <w:sz w:val="24"/>
          <w:szCs w:val="24"/>
        </w:rPr>
        <w:t xml:space="preserve">, подтверждающие обжалование</w:t>
      </w:r>
      <w:r>
        <w:rPr>
          <w:rStyle w:val="1276"/>
          <w:sz w:val="24"/>
          <w:szCs w:val="24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предоставления</w:t>
      </w:r>
      <w:r>
        <w:t xml:space="preserve"> </w:t>
      </w:r>
      <w:r>
        <w:t xml:space="preserve">участником З</w:t>
      </w:r>
      <w:r>
        <w:t xml:space="preserve">акупки ложных сведений;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З</w:t>
      </w:r>
      <w:r>
        <w:t xml:space="preserve">акупки в реестре </w:t>
      </w:r>
      <w:r>
        <w:rPr>
          <w:rFonts w:eastAsia="Arial Unicode MS"/>
        </w:rPr>
        <w:t xml:space="preserve">иностранных агентов</w:t>
      </w:r>
      <w:r>
        <w:t xml:space="preserve">, предусмотренном Федеральным законом</w:t>
      </w:r>
      <w:r>
        <w:t xml:space="preserve"> </w:t>
      </w:r>
      <w:r>
        <w:rPr>
          <w:rFonts w:eastAsia="Arial Unicode MS"/>
        </w:rPr>
        <w:t xml:space="preserve">от 14 июля 2022 года </w:t>
      </w:r>
      <w:r>
        <w:rPr>
          <w:rFonts w:eastAsia="Arial Unicode MS"/>
        </w:rPr>
        <w:t xml:space="preserve">№</w:t>
      </w:r>
      <w:r>
        <w:rPr>
          <w:rFonts w:eastAsia="Arial Unicode MS"/>
        </w:rPr>
        <w:t xml:space="preserve"> 255-ФЗ "О контроле за деятельностью лиц, находящихся под иностранным влиянием";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информации об </w:t>
      </w:r>
      <w:r>
        <w:t xml:space="preserve">у</w:t>
      </w:r>
      <w:r>
        <w:t xml:space="preserve">частнике </w:t>
      </w:r>
      <w:r>
        <w:t xml:space="preserve">З</w:t>
      </w:r>
      <w:r>
        <w:t xml:space="preserve">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</w:t>
      </w:r>
      <w:r>
        <w:t xml:space="preserve"> </w:t>
      </w:r>
      <w:r>
        <w:rPr>
          <w:rFonts w:eastAsia="Arial Unicode MS"/>
        </w:rPr>
        <w:t xml:space="preserve">документально подтвержденных фактов </w:t>
      </w:r>
      <w:r>
        <w:rPr>
          <w:rFonts w:eastAsia="Arial Unicode MS"/>
        </w:rPr>
        <w:t xml:space="preserve">отказ</w:t>
      </w:r>
      <w:r>
        <w:rPr>
          <w:rFonts w:eastAsia="Arial Unicode MS"/>
        </w:rPr>
        <w:t xml:space="preserve">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обо</w:t>
      </w:r>
      <w:r>
        <w:rPr>
          <w:rFonts w:eastAsia="Arial Unicode MS"/>
        </w:rPr>
        <w:t xml:space="preserve">рудования (рекламационных актов,</w:t>
      </w:r>
      <w:r>
        <w:rPr>
          <w:rFonts w:eastAsia="Arial Unicode MS"/>
        </w:rPr>
        <w:t xml:space="preserve"> письменных рекламациях и т.п.)</w:t>
      </w:r>
      <w:r>
        <w:rPr>
          <w:rFonts w:eastAsia="Arial Unicode MS"/>
        </w:rPr>
        <w:t xml:space="preserve">, аварийных ситуаций вследствие эксплуатации продукции, иного негативного опыта эксплуатации продукции</w:t>
      </w:r>
      <w:r>
        <w:rPr>
          <w:rFonts w:eastAsia="Arial Unicode MS"/>
        </w:rPr>
        <w:t xml:space="preserve"> и не отмененных/признанных необоснованными в судебном порядке</w:t>
      </w:r>
      <w:r>
        <w:rPr>
          <w:rFonts w:eastAsia="Arial Unicode MS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непредоставления финансового</w:t>
      </w:r>
      <w:r>
        <w:rPr>
          <w:rStyle w:val="1276"/>
          <w:sz w:val="24"/>
          <w:szCs w:val="24"/>
        </w:rPr>
        <w:t xml:space="preserve"> обеспечения заявки</w:t>
      </w:r>
      <w:r>
        <w:rPr>
          <w:bCs/>
        </w:rPr>
        <w:t xml:space="preserve"> </w:t>
      </w:r>
      <w:r>
        <w:rPr>
          <w:bCs/>
        </w:rPr>
        <w:t xml:space="preserve">или несоответстви</w:t>
      </w:r>
      <w:r>
        <w:rPr>
          <w:bCs/>
        </w:rPr>
        <w:t xml:space="preserve">я</w:t>
      </w:r>
      <w:r>
        <w:rPr>
          <w:bCs/>
        </w:rPr>
        <w:t xml:space="preserve"> условий и содержания обеспечения </w:t>
      </w:r>
      <w:r>
        <w:rPr>
          <w:bCs/>
        </w:rPr>
        <w:t xml:space="preserve">заявки </w:t>
      </w:r>
      <w:r>
        <w:rPr>
          <w:bCs/>
        </w:rPr>
        <w:t xml:space="preserve">требованиям Документации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соответстви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Участника </w:t>
      </w:r>
      <w:r>
        <w:rPr>
          <w:bCs/>
          <w:sz w:val="24"/>
          <w:szCs w:val="24"/>
        </w:rPr>
        <w:t xml:space="preserve">Конкурса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иным</w:t>
      </w:r>
      <w:r>
        <w:rPr>
          <w:sz w:val="24"/>
          <w:szCs w:val="24"/>
        </w:rPr>
        <w:t xml:space="preserve"> отборочным критериям, установленным в настоящей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окументацией</w:t>
      </w:r>
      <w:r>
        <w:rPr>
          <w:sz w:val="24"/>
          <w:szCs w:val="24"/>
        </w:rPr>
        <w:t xml:space="preserve">, а также в Приложении №1 «Техническое задание» к настоящей Документации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в т.ч. с учетом установленных допустимых отклонений от числовых значений критериев (если таковые были установлены);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76"/>
          <w:color w:val="auto"/>
          <w:sz w:val="24"/>
          <w:szCs w:val="24"/>
        </w:rPr>
      </w:pPr>
      <w:r>
        <w:rPr>
          <w:sz w:val="24"/>
          <w:szCs w:val="24"/>
        </w:rPr>
        <w:t xml:space="preserve">не</w:t>
      </w:r>
      <w:r>
        <w:rPr>
          <w:sz w:val="24"/>
          <w:szCs w:val="24"/>
        </w:rPr>
        <w:t xml:space="preserve">предоставления</w:t>
      </w:r>
      <w:r>
        <w:rPr>
          <w:sz w:val="24"/>
          <w:szCs w:val="24"/>
        </w:rPr>
        <w:t xml:space="preserve"> справки о цепочке собственников, а </w:t>
      </w:r>
      <w:r>
        <w:rPr>
          <w:sz w:val="24"/>
          <w:szCs w:val="24"/>
        </w:rPr>
        <w:t xml:space="preserve">также подтверждающих документов</w:t>
      </w:r>
      <w:r>
        <w:rPr>
          <w:sz w:val="24"/>
          <w:szCs w:val="24"/>
        </w:rPr>
        <w:t xml:space="preserve">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76"/>
          <w:sz w:val="24"/>
          <w:szCs w:val="24"/>
        </w:rPr>
      </w:pPr>
      <w:r>
        <w:rPr>
          <w:rStyle w:val="1276"/>
          <w:sz w:val="24"/>
          <w:szCs w:val="24"/>
        </w:rPr>
        <w:t xml:space="preserve">непредоставления справки о </w:t>
      </w:r>
      <w:r>
        <w:rPr>
          <w:rStyle w:val="1276"/>
          <w:sz w:val="24"/>
          <w:szCs w:val="24"/>
        </w:rPr>
        <w:t xml:space="preserve">наличии конфликта интересов и/или связей, носящих характер аффилированности с сотрудниками Заказчика или Организатора закупки</w:t>
      </w:r>
      <w:r>
        <w:rPr>
          <w:rStyle w:val="1276"/>
          <w:sz w:val="24"/>
          <w:szCs w:val="24"/>
        </w:rPr>
        <w:t xml:space="preserve">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несоответствия</w:t>
      </w:r>
      <w:r>
        <w:rPr>
          <w:sz w:val="24"/>
          <w:szCs w:val="24"/>
        </w:rPr>
        <w:t xml:space="preserve"> Заявки требованиям настоящей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окументации, в том числе</w:t>
      </w:r>
      <w:r>
        <w:rPr>
          <w:sz w:val="24"/>
          <w:szCs w:val="24"/>
        </w:rPr>
        <w:t xml:space="preserve"> в час</w:t>
      </w:r>
      <w:r>
        <w:rPr>
          <w:sz w:val="24"/>
          <w:szCs w:val="24"/>
        </w:rPr>
        <w:t xml:space="preserve">ти оформления заявки на участие;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непредоставления выписки из ЕГРЮЛ/ЕГРИП при отсутствии сведений об участнике на сайте ФНС России по адресу: </w:t>
      </w:r>
      <w:r>
        <w:rPr>
          <w:sz w:val="24"/>
          <w:szCs w:val="24"/>
          <w:lang w:val="en-US"/>
        </w:rPr>
        <w:t xml:space="preserve">egrul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nalog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ru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наличия в цепочке собственников компаний, зарег</w:t>
      </w:r>
      <w:r>
        <w:rPr>
          <w:sz w:val="24"/>
          <w:szCs w:val="24"/>
        </w:rPr>
        <w:t xml:space="preserve">истрированных в офшорных зонах</w:t>
      </w:r>
      <w:r>
        <w:rPr>
          <w:sz w:val="24"/>
          <w:szCs w:val="24"/>
        </w:rPr>
        <w:t xml:space="preserve"> 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</w:t>
      </w:r>
      <w:r>
        <w:rPr>
          <w:i/>
          <w:sz w:val="24"/>
          <w:szCs w:val="24"/>
          <w:highlight w:val="lightGray"/>
        </w:rPr>
        <w:t xml:space="preserve">закупках</w:t>
      </w:r>
      <w:r>
        <w:rPr>
          <w:i/>
          <w:sz w:val="24"/>
          <w:szCs w:val="24"/>
          <w:highlight w:val="lightGray"/>
        </w:rPr>
        <w:t xml:space="preserve"> на поставку ТМЦ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наличия на момент окончания срока подачи заявок срывов (нарушений) сроков поставки по договорам с Заказчиком, где вина Участника за срыв (нарушение) сроков поставки доказана в судебном </w:t>
      </w:r>
      <w:r>
        <w:rPr>
          <w:sz w:val="24"/>
          <w:szCs w:val="24"/>
        </w:rPr>
        <w:t xml:space="preserve">порядке и имеются непогашенные исполнительные листы по выплате неустойки и/или убытков в пользу Заказчика, либо если нарушение сроков поставки Участником по договорам с Заказчиком признано в любой форме самим Участником, а также наличие не предусмотренных </w:t>
      </w:r>
      <w:r>
        <w:rPr>
          <w:sz w:val="24"/>
          <w:szCs w:val="24"/>
        </w:rPr>
        <w:t xml:space="preserve">законом или </w:t>
      </w:r>
      <w:r>
        <w:rPr>
          <w:sz w:val="24"/>
          <w:szCs w:val="24"/>
        </w:rPr>
        <w:t xml:space="preserve">договором случаев отказов Участника от исполнения договоров/осуществления обязательств по договорам с Заказчиком полностью или в части, если случаи, указанные в настоящем пункте, произошли в последние 24 месяца до подачи заявки Участником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</w:t>
      </w:r>
      <w:r>
        <w:rPr>
          <w:i/>
          <w:sz w:val="24"/>
          <w:szCs w:val="24"/>
          <w:highlight w:val="lightGray"/>
        </w:rPr>
        <w:t xml:space="preserve">закупках</w:t>
      </w:r>
      <w:r>
        <w:rPr>
          <w:i/>
          <w:sz w:val="24"/>
          <w:szCs w:val="24"/>
          <w:highlight w:val="lightGray"/>
        </w:rPr>
        <w:t xml:space="preserve"> на поставку ТМЦ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непредоставления справки </w:t>
      </w:r>
      <w:r>
        <w:rPr>
          <w:sz w:val="24"/>
          <w:szCs w:val="24"/>
        </w:rPr>
        <w:t xml:space="preserve">о состоянии задолженности по уплате налогов и других обязательных платежей</w:t>
      </w:r>
      <w:r>
        <w:rPr>
          <w:sz w:val="24"/>
          <w:szCs w:val="24"/>
        </w:rPr>
        <w:t xml:space="preserve">, несоответствия срока действия справки, отсутствия подтверждения от налогового органа факта выдачи данной справки, отсутствие в справке даты выдачи или номера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специализированное ПО для их просмотра.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не п</w:t>
      </w:r>
      <w:r>
        <w:rPr>
          <w:sz w:val="24"/>
          <w:szCs w:val="24"/>
        </w:rPr>
        <w:t xml:space="preserve">одтверждена информация о поставке товаров, происходящих из Российской Федерации</w:t>
      </w:r>
      <w:r>
        <w:rPr>
          <w:sz w:val="24"/>
          <w:szCs w:val="24"/>
        </w:rPr>
        <w:t xml:space="preserve">, при установлении</w:t>
      </w:r>
      <w:r>
        <w:rPr>
          <w:sz w:val="24"/>
          <w:szCs w:val="24"/>
        </w:rPr>
        <w:t xml:space="preserve"> Правительством Российской Федерации предусмотренн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п. 2.11.4.2 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) настоящей Документации</w:t>
      </w:r>
      <w:r>
        <w:rPr>
          <w:sz w:val="24"/>
          <w:szCs w:val="24"/>
        </w:rPr>
        <w:t xml:space="preserve"> запрета;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содержится</w:t>
      </w:r>
      <w:r>
        <w:rPr>
          <w:sz w:val="24"/>
          <w:szCs w:val="24"/>
        </w:rPr>
        <w:t xml:space="preserve"> информация о поставке</w:t>
      </w:r>
      <w:r>
        <w:rPr>
          <w:sz w:val="24"/>
          <w:szCs w:val="24"/>
        </w:rPr>
        <w:t xml:space="preserve"> как минимум одного</w:t>
      </w:r>
      <w:r>
        <w:rPr>
          <w:sz w:val="24"/>
          <w:szCs w:val="24"/>
        </w:rPr>
        <w:t xml:space="preserve"> товар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, происходящ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из </w:t>
      </w:r>
      <w:r>
        <w:rPr>
          <w:sz w:val="24"/>
          <w:szCs w:val="24"/>
        </w:rPr>
        <w:t xml:space="preserve">иностранного государства, при установлении</w:t>
      </w:r>
      <w:r>
        <w:rPr>
          <w:sz w:val="24"/>
          <w:szCs w:val="24"/>
        </w:rPr>
        <w:t xml:space="preserve"> Правительством Российской Федерации предусмотренн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п. 2.11.4.2 </w:t>
      </w:r>
      <w:r>
        <w:rPr>
          <w:sz w:val="24"/>
          <w:szCs w:val="24"/>
        </w:rPr>
        <w:t xml:space="preserve">б</w:t>
      </w:r>
      <w:r>
        <w:rPr>
          <w:sz w:val="24"/>
          <w:szCs w:val="24"/>
        </w:rPr>
        <w:t xml:space="preserve">) настоящей Документации</w:t>
      </w:r>
      <w:r>
        <w:rPr>
          <w:sz w:val="24"/>
          <w:szCs w:val="24"/>
        </w:rPr>
        <w:t xml:space="preserve"> ограничения, при этом в числе заявок на участие в закупке имеется как минимум одна заявка, которая не отклонена, и содержит информацию о поставке всех </w:t>
      </w:r>
      <w:r>
        <w:rPr>
          <w:sz w:val="24"/>
          <w:szCs w:val="24"/>
        </w:rPr>
        <w:t xml:space="preserve">товаров, происходящих из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составе заявки Участника содержится информация (декларация) о стране происхождения тов</w:t>
      </w:r>
      <w:r>
        <w:rPr>
          <w:sz w:val="24"/>
          <w:szCs w:val="24"/>
        </w:rPr>
        <w:t xml:space="preserve">ара – Российская Федерация при установлении Правительством Российской Федерации предусмотренного п. 2.11.4.2 б) настоящей Документации ограничения и установлении Заказчиком  в документации о закупке факта отсутствия в реестре промышленной продукции товаров</w:t>
      </w:r>
      <w:r>
        <w:rPr>
          <w:sz w:val="24"/>
          <w:szCs w:val="24"/>
        </w:rPr>
        <w:t xml:space="preserve"> с характеристиками соответствующими требованиям Заказчика, при этом в числе заявок на участие в закупке имеется как минимум одна заявка, которая не отклонена, и содержит предложение о поставке товара, включённого в реестр российской промышленной продукции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ind w:left="0"/>
        <w:jc w:val="both"/>
        <w:widowControl w:val="off"/>
        <w:tabs>
          <w:tab w:val="left" w:pos="1134" w:leader="none"/>
        </w:tabs>
      </w:pPr>
      <w:r>
        <w:rPr>
          <w:b/>
        </w:rPr>
        <w:t xml:space="preserve">2.11.2.11.</w:t>
      </w:r>
      <w:r>
        <w:t xml:space="preserve"> В случае, если в Техническом задании (Приложение № 1 к Документации о закупке «Техническое задание») установлено требование о необходимости наличия аттестации ПАО «Россети» на поставляемый товар, то наличие / отсутст</w:t>
      </w:r>
      <w:r>
        <w:t xml:space="preserve">вие положительного действующего заключения аттестационной комиссии ПАО «Россети» является оценочным критерием. Порядок оценки заявки участника по данному критерию установлен в соответствующем приложении к настоящей Документации о закупке – Балльная оценка.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0" w:leader="none"/>
        </w:tabs>
      </w:pPr>
      <w:r>
        <w:t xml:space="preserve">При проверке правильности оформления заявок </w:t>
      </w:r>
      <w:r>
        <w:t xml:space="preserve">К</w:t>
      </w:r>
      <w:r>
        <w:t xml:space="preserve">омиссия вправе не обращать внимание на мелкие недочеты и погрешности, которые не влияют на суть Заявки. 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Если в заявке имеются расхождения между обозначением сумм словами и цифрами, то </w:t>
      </w:r>
      <w:r>
        <w:t xml:space="preserve">К</w:t>
      </w:r>
      <w:r>
        <w:t xml:space="preserve">омиссией принимается к рассмотрению сумма, указанная словами.</w:t>
      </w:r>
      <w:r/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 результатам </w:t>
      </w:r>
      <w:r>
        <w:t xml:space="preserve">рассмотрения и оценки заявок участников, </w:t>
      </w:r>
      <w:r>
        <w:t xml:space="preserve">а также </w:t>
      </w:r>
      <w:r>
        <w:t xml:space="preserve">участников закупки,</w:t>
      </w:r>
      <w:r>
        <w:t xml:space="preserve"> </w:t>
      </w:r>
      <w:r>
        <w:t xml:space="preserve">комиссией принимается решение: </w:t>
      </w:r>
      <w:r/>
    </w:p>
    <w:p>
      <w:pPr>
        <w:pStyle w:val="1074"/>
        <w:numPr>
          <w:ilvl w:val="0"/>
          <w:numId w:val="9"/>
        </w:numPr>
        <w:ind w:left="0" w:firstLine="0"/>
        <w:keepNext w:val="0"/>
        <w:spacing w:before="0" w:after="0"/>
        <w:widowControl w:val="off"/>
        <w:tabs>
          <w:tab w:val="num" w:pos="0" w:leader="none"/>
          <w:tab w:val="left" w:pos="426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заявки участника соответствующей требованиям документации о закупке</w:t>
      </w:r>
      <w:r>
        <w:rPr>
          <w:rFonts w:ascii="Times New Roman" w:hAnsi="Times New Roman" w:cs="Times New Roman"/>
        </w:rPr>
        <w:t xml:space="preserve"> и допуске к дальнейшему участию в закупке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74"/>
        <w:ind w:left="0" w:firstLine="0"/>
        <w:keepNext w:val="0"/>
        <w:spacing w:before="0" w:after="0"/>
        <w:widowControl w:val="off"/>
        <w:tabs>
          <w:tab w:val="clear" w:pos="114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>
        <w:rPr>
          <w:rFonts w:ascii="Times New Roman" w:hAnsi="Times New Roman" w:cs="Times New Roman"/>
        </w:rPr>
        <w:t xml:space="preserve">о признании заявки участника несоответствующей требо</w:t>
      </w:r>
      <w:r>
        <w:rPr>
          <w:rFonts w:ascii="Times New Roman" w:hAnsi="Times New Roman" w:cs="Times New Roman"/>
        </w:rPr>
        <w:t xml:space="preserve">ваниям документации о закупке и </w:t>
      </w:r>
      <w:r>
        <w:rPr>
          <w:rFonts w:ascii="Times New Roman" w:hAnsi="Times New Roman" w:cs="Times New Roman"/>
        </w:rPr>
        <w:t xml:space="preserve">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45"/>
        <w:numPr>
          <w:ilvl w:val="3"/>
          <w:numId w:val="6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 если до момента подписания договора будет выявлено, что решение Закупочной комиссии принято с наруше</w:t>
      </w:r>
      <w:r>
        <w:t xml:space="preserve">нием требований норм действующего законодательства, Стандарта и/или документации о закупке,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t xml:space="preserve"> </w:t>
      </w:r>
      <w:r/>
    </w:p>
    <w:p>
      <w:pPr>
        <w:pStyle w:val="1245"/>
        <w:ind w:left="0"/>
        <w:jc w:val="both"/>
        <w:widowControl w:val="off"/>
        <w:tabs>
          <w:tab w:val="left" w:pos="1134" w:leader="none"/>
        </w:tabs>
        <w:rPr>
          <w:rStyle w:val="1276"/>
          <w:sz w:val="24"/>
          <w:szCs w:val="24"/>
        </w:rPr>
      </w:pPr>
      <w:r>
        <w:rPr>
          <w:sz w:val="24"/>
          <w:szCs w:val="24"/>
        </w:rPr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4" w:name="_Ref516112628"/>
      <w:r/>
      <w:bookmarkStart w:id="35" w:name="_Toc1149379"/>
      <w:r/>
      <w:bookmarkStart w:id="36" w:name="_Toc4584770"/>
      <w:r/>
      <w:bookmarkStart w:id="37" w:name="_Toc220661668"/>
      <w:r>
        <w:rPr>
          <w:sz w:val="24"/>
          <w:szCs w:val="24"/>
        </w:rPr>
        <w:t xml:space="preserve">Дополнительные запросы разъяснений заявок Участников</w:t>
      </w:r>
      <w:bookmarkEnd w:id="34"/>
      <w:r/>
      <w:bookmarkEnd w:id="35"/>
      <w:r/>
      <w:bookmarkEnd w:id="36"/>
      <w:r/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/>
      <w:bookmarkStart w:id="38" w:name="_Ref481099943"/>
      <w:r/>
      <w:bookmarkStart w:id="39" w:name="_Ref501535498"/>
      <w:r>
        <w:t xml:space="preserve">В рамках процедуры рассмотрения </w:t>
      </w:r>
      <w:r>
        <w:t xml:space="preserve">заявок</w:t>
      </w:r>
      <w:r>
        <w:t xml:space="preserve"> участников</w:t>
      </w:r>
      <w:r>
        <w:t xml:space="preserve">,</w:t>
      </w:r>
      <w:r>
        <w:t xml:space="preserve"> в случае если это не приведет к нарушению сроков</w:t>
      </w:r>
      <w:r>
        <w:t xml:space="preserve">, указанных в п</w:t>
      </w:r>
      <w:r>
        <w:t xml:space="preserve">.</w:t>
      </w:r>
      <w:r>
        <w:t xml:space="preserve">22</w:t>
      </w:r>
      <w:r>
        <w:t xml:space="preserve"> Извещения о закупке</w:t>
      </w:r>
      <w:r>
        <w:t xml:space="preserve">, Организатор вправе направить в адрес Участника дополнительный запрос разъяснений его заявки</w:t>
      </w:r>
      <w:bookmarkEnd w:id="38"/>
      <w:r/>
      <w:bookmarkEnd w:id="39"/>
      <w:r>
        <w:t xml:space="preserve"> в следующих случаях:</w:t>
      </w:r>
      <w:r/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предоставить документы, которые </w:t>
      </w:r>
      <w:bookmarkStart w:id="40" w:name="_Ref481099920"/>
      <w:r>
        <w:rPr>
          <w:iCs/>
        </w:rPr>
        <w:t xml:space="preserve">размещены</w:t>
      </w:r>
      <w:r>
        <w:rPr>
          <w:iCs/>
        </w:rPr>
        <w:t xml:space="preserve"> </w:t>
      </w:r>
      <w:r>
        <w:rPr>
          <w:iCs/>
        </w:rPr>
        <w:t xml:space="preserve">в составе заявки </w:t>
      </w:r>
      <w:r>
        <w:rPr>
          <w:iCs/>
        </w:rPr>
        <w:t xml:space="preserve">Участника </w:t>
      </w:r>
      <w:r>
        <w:rPr>
          <w:iCs/>
        </w:rPr>
        <w:t xml:space="preserve">в нечитаемом виде</w:t>
      </w:r>
      <w:r>
        <w:rPr>
          <w:iCs/>
        </w:rPr>
        <w:t xml:space="preserve">;</w:t>
      </w:r>
      <w:bookmarkEnd w:id="40"/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/>
      <w:bookmarkStart w:id="41" w:name="_Ref456690033"/>
      <w:r/>
      <w:bookmarkStart w:id="42" w:name="_Ref442966298"/>
      <w:r/>
      <w:bookmarkEnd w:id="41"/>
      <w:r/>
      <w:bookmarkEnd w:id="42"/>
      <w:r>
        <w:rPr>
          <w:iCs/>
        </w:rPr>
        <w:t xml:space="preserve">требуется </w:t>
      </w:r>
      <w:r>
        <w:rPr>
          <w:iCs/>
        </w:rPr>
        <w:t xml:space="preserve">пред</w:t>
      </w:r>
      <w:r>
        <w:rPr>
          <w:iCs/>
        </w:rPr>
        <w:t xml:space="preserve">ставить</w:t>
      </w:r>
      <w:r>
        <w:rPr>
          <w:iCs/>
        </w:rPr>
        <w:t xml:space="preserve"> заполненные</w:t>
      </w:r>
      <w:r>
        <w:rPr>
          <w:iCs/>
        </w:rPr>
        <w:t xml:space="preserve"> документы, </w:t>
      </w:r>
      <w:r>
        <w:rPr>
          <w:iCs/>
        </w:rPr>
        <w:t xml:space="preserve">в </w:t>
      </w:r>
      <w:r>
        <w:rPr>
          <w:iCs/>
        </w:rPr>
        <w:t xml:space="preserve">которых</w:t>
      </w:r>
      <w:r>
        <w:rPr>
          <w:iCs/>
        </w:rPr>
        <w:t xml:space="preserve"> ранее были</w:t>
      </w:r>
      <w:r>
        <w:rPr>
          <w:iCs/>
        </w:rPr>
        <w:t xml:space="preserve"> пропущены сведения </w:t>
      </w:r>
      <w:r>
        <w:rPr>
          <w:iCs/>
        </w:rPr>
        <w:t xml:space="preserve">(решение о запросе принимает Комисси</w:t>
      </w:r>
      <w:r>
        <w:rPr>
          <w:iCs/>
        </w:rPr>
        <w:t xml:space="preserve">я</w:t>
      </w:r>
      <w:r>
        <w:rPr>
          <w:iCs/>
        </w:rPr>
        <w:t xml:space="preserve"> с учетом п. 4.1.1. и инструкций по заполнению соответствующих форм настоящей Документации)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предоставить разъяснение </w:t>
      </w:r>
      <w:r>
        <w:rPr>
          <w:iCs/>
        </w:rPr>
        <w:t xml:space="preserve">примене</w:t>
      </w:r>
      <w:r>
        <w:rPr>
          <w:iCs/>
        </w:rPr>
        <w:t xml:space="preserve">ния Участником</w:t>
      </w:r>
      <w:r>
        <w:rPr>
          <w:iCs/>
        </w:rPr>
        <w:t xml:space="preserve"> </w:t>
      </w:r>
      <w:r>
        <w:rPr>
          <w:iCs/>
        </w:rPr>
        <w:t xml:space="preserve">в сметном расчете </w:t>
      </w:r>
      <w:r>
        <w:rPr>
          <w:iCs/>
        </w:rPr>
        <w:t xml:space="preserve">коэффициент</w:t>
      </w:r>
      <w:r>
        <w:rPr>
          <w:iCs/>
        </w:rPr>
        <w:t xml:space="preserve">ов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</w:t>
      </w:r>
      <w:r>
        <w:rPr>
          <w:iCs/>
        </w:rPr>
        <w:t xml:space="preserve"> пред</w:t>
      </w:r>
      <w:r>
        <w:rPr>
          <w:iCs/>
        </w:rPr>
        <w:t xml:space="preserve">став</w:t>
      </w:r>
      <w:r>
        <w:rPr>
          <w:iCs/>
        </w:rPr>
        <w:t xml:space="preserve">ить</w:t>
      </w:r>
      <w:r>
        <w:rPr>
          <w:iCs/>
        </w:rPr>
        <w:t xml:space="preserve"> справк</w:t>
      </w:r>
      <w:r>
        <w:rPr>
          <w:iCs/>
        </w:rPr>
        <w:t xml:space="preserve">у</w:t>
      </w:r>
      <w:r>
        <w:rPr>
          <w:iCs/>
        </w:rPr>
        <w:t xml:space="preserve"> о цепочке собственников</w:t>
      </w:r>
      <w:r>
        <w:rPr>
          <w:iCs/>
        </w:rPr>
        <w:t xml:space="preserve"> с</w:t>
      </w:r>
      <w:r>
        <w:rPr>
          <w:iCs/>
        </w:rPr>
        <w:t xml:space="preserve"> указан</w:t>
      </w:r>
      <w:r>
        <w:rPr>
          <w:iCs/>
        </w:rPr>
        <w:t xml:space="preserve">ием</w:t>
      </w:r>
      <w:r>
        <w:rPr>
          <w:iCs/>
        </w:rPr>
        <w:t xml:space="preserve"> актуальны</w:t>
      </w:r>
      <w:r>
        <w:rPr>
          <w:iCs/>
        </w:rPr>
        <w:t xml:space="preserve">х</w:t>
      </w:r>
      <w:r>
        <w:rPr>
          <w:iCs/>
        </w:rPr>
        <w:t xml:space="preserve"> сведени</w:t>
      </w:r>
      <w:r>
        <w:rPr>
          <w:iCs/>
        </w:rPr>
        <w:t xml:space="preserve">й</w:t>
      </w:r>
      <w:r>
        <w:rPr>
          <w:iCs/>
        </w:rPr>
        <w:t xml:space="preserve">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</w:t>
      </w:r>
      <w:r>
        <w:rPr>
          <w:iCs/>
        </w:rPr>
        <w:t xml:space="preserve">ставить н</w:t>
      </w:r>
      <w:r>
        <w:rPr>
          <w:iCs/>
        </w:rPr>
        <w:t xml:space="preserve">езависим</w:t>
      </w:r>
      <w:r>
        <w:rPr>
          <w:iCs/>
        </w:rPr>
        <w:t xml:space="preserve">ую</w:t>
      </w:r>
      <w:r>
        <w:rPr>
          <w:iCs/>
        </w:rPr>
        <w:t xml:space="preserve"> гаранти</w:t>
      </w:r>
      <w:r>
        <w:rPr>
          <w:iCs/>
        </w:rPr>
        <w:t xml:space="preserve">ю </w:t>
      </w:r>
      <w:r>
        <w:rPr>
          <w:iCs/>
        </w:rPr>
        <w:t xml:space="preserve">(</w:t>
      </w:r>
      <w:r>
        <w:rPr>
          <w:iCs/>
        </w:rPr>
        <w:t xml:space="preserve">дополнение к независимой гарантии</w:t>
      </w:r>
      <w:r>
        <w:rPr>
          <w:iCs/>
        </w:rPr>
        <w:t xml:space="preserve">)</w:t>
      </w:r>
      <w:r>
        <w:rPr>
          <w:iCs/>
        </w:rPr>
        <w:t xml:space="preserve">, заполненную по форме</w:t>
      </w:r>
      <w:r>
        <w:rPr>
          <w:iCs/>
        </w:rPr>
        <w:t xml:space="preserve"> настоящей Документации и в соответствии с инструкцией по ее заполнению,</w:t>
      </w:r>
      <w:r>
        <w:rPr>
          <w:iCs/>
        </w:rPr>
        <w:t xml:space="preserve"> </w:t>
      </w:r>
      <w:r>
        <w:rPr>
          <w:iCs/>
        </w:rPr>
        <w:t xml:space="preserve">в которой</w:t>
      </w:r>
      <w:r>
        <w:rPr>
          <w:iCs/>
        </w:rPr>
        <w:t xml:space="preserve"> ранее были</w:t>
      </w:r>
      <w:r>
        <w:rPr>
          <w:iCs/>
        </w:rPr>
        <w:t xml:space="preserve"> пропу</w:t>
      </w:r>
      <w:r>
        <w:rPr>
          <w:iCs/>
        </w:rPr>
        <w:t xml:space="preserve">щены сведения</w:t>
      </w:r>
      <w:r>
        <w:rPr>
          <w:iCs/>
        </w:rPr>
        <w:t xml:space="preserve"> (решение о запросе принимает Комиссия с учетом п. 4.1.1. и инструкций по заполнению соответствующих форм настоящей Документации);</w:t>
      </w:r>
      <w:r>
        <w:rPr>
          <w:iCs/>
        </w:rPr>
      </w:r>
      <w:r>
        <w:rPr>
          <w:iCs/>
        </w:rPr>
      </w:r>
    </w:p>
    <w:p>
      <w:pPr>
        <w:pStyle w:val="1229"/>
        <w:numPr>
          <w:ilvl w:val="3"/>
          <w:numId w:val="39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в заявке имеются разночтения или положения, допускающие неоднозначное толкование, не позволяющие определить соответствие заявки или Участника требованиям Документации о закупке</w:t>
      </w:r>
      <w:r>
        <w:rPr>
          <w:iCs/>
        </w:rPr>
        <w:t xml:space="preserve">.</w:t>
      </w:r>
      <w:r>
        <w:rPr>
          <w:iCs/>
        </w:rPr>
      </w:r>
      <w:r>
        <w:rPr>
          <w:iCs/>
        </w:rPr>
      </w:r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оценке заявок участников допускается направление разъяснений заявки только по основаниям, предусмотренным подп. </w:t>
      </w:r>
      <w:r>
        <w:t xml:space="preserve">6</w:t>
      </w:r>
      <w:r>
        <w:t xml:space="preserve">) п. 2.11.3.1 настоящей Документации - при наличии разночтений или положений, допускающих неоднозначное толкование документов, предоставленных в составе заявки при выставлении соответствующих баллов. Дозапрос по оценочным критериям по ины</w:t>
      </w:r>
      <w:r>
        <w:t xml:space="preserve">м основаниям, не предусмотренным</w:t>
      </w:r>
      <w:r>
        <w:t xml:space="preserve"> настоящим пунктом</w:t>
      </w:r>
      <w:r>
        <w:t xml:space="preserve">,</w:t>
      </w:r>
      <w:r>
        <w:t xml:space="preserve"> не допускается.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 допускаются </w:t>
      </w:r>
      <w:r>
        <w:t xml:space="preserve">запросы со стороны Организатора закупки, а также ответы со стороны участников закупки</w:t>
      </w:r>
      <w:r>
        <w:t xml:space="preserve"> </w:t>
      </w:r>
      <w:r>
        <w:t xml:space="preserve">изменяющие суть заявки</w:t>
      </w:r>
      <w:r>
        <w:t xml:space="preserve">, включая </w:t>
      </w:r>
      <w:r>
        <w:t xml:space="preserve">изменение коммерческих условий заявки</w:t>
      </w:r>
      <w:r>
        <w:t xml:space="preserve"> (предмет</w:t>
      </w:r>
      <w:r>
        <w:t xml:space="preserve">а</w:t>
      </w:r>
      <w:r>
        <w:t xml:space="preserve">, объем</w:t>
      </w:r>
      <w:r>
        <w:t xml:space="preserve">а</w:t>
      </w:r>
      <w:r>
        <w:t xml:space="preserve">, цен</w:t>
      </w:r>
      <w:r>
        <w:t xml:space="preserve">ы</w:t>
      </w:r>
      <w:r>
        <w:t xml:space="preserve">, номенклатур</w:t>
      </w:r>
      <w:r>
        <w:t xml:space="preserve">ы</w:t>
      </w:r>
      <w:r>
        <w:t xml:space="preserve"> предлагаемой продукции</w:t>
      </w:r>
      <w:r>
        <w:t xml:space="preserve">, сроков и условий поставки, графика поставки или платежа, иных коммерческих условий</w:t>
      </w:r>
      <w:r>
        <w:t xml:space="preserve">)</w:t>
      </w:r>
      <w:r>
        <w:t xml:space="preserve">, </w:t>
      </w:r>
      <w:r>
        <w:t xml:space="preserve">которые </w:t>
      </w:r>
      <w:r>
        <w:t xml:space="preserve">внося</w:t>
      </w:r>
      <w:r>
        <w:t xml:space="preserve">т</w:t>
      </w:r>
      <w:r>
        <w:t xml:space="preserve"> изменени</w:t>
      </w:r>
      <w:r>
        <w:t xml:space="preserve">я</w:t>
      </w:r>
      <w:r>
        <w:t xml:space="preserve"> в документы, </w:t>
      </w:r>
      <w:r>
        <w:t xml:space="preserve">в том числе </w:t>
      </w:r>
      <w:r>
        <w:t xml:space="preserve">подтверждающие стоимость заявки (пп. </w:t>
      </w:r>
      <w:r>
        <w:t xml:space="preserve">2 </w:t>
      </w:r>
      <w:r>
        <w:t xml:space="preserve">п. 4.2.1. настоящей Документации), включая изменение структуры стоимости, </w:t>
      </w:r>
      <w:r>
        <w:t xml:space="preserve">а также запросы по основаниям</w:t>
      </w:r>
      <w:r>
        <w:t xml:space="preserve">,</w:t>
      </w:r>
      <w:r>
        <w:t xml:space="preserve"> не предусмотренным п.</w:t>
      </w:r>
      <w:r>
        <w:t xml:space="preserve"> 2.11.3.1.</w:t>
      </w:r>
      <w:r>
        <w:t xml:space="preserve"> настоящей Документации о закупке.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</w:t>
      </w:r>
      <w:r>
        <w:t xml:space="preserve">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Дополнительные запросы направляются одновременно (в один день) всем Участникам, у которых </w:t>
      </w:r>
      <w:r>
        <w:t xml:space="preserve">был выявлен факт несоответствий по основаниям, перечисленным</w:t>
      </w:r>
      <w:r>
        <w:t xml:space="preserve"> в пункте </w:t>
      </w:r>
      <w:r>
        <w:fldChar w:fldCharType="begin"/>
      </w:r>
      <w:r>
        <w:instrText xml:space="preserve"> REF _Ref501535498 \r \h  \* MERGEFORMAT </w:instrText>
      </w:r>
      <w:r>
        <w:fldChar w:fldCharType="separate"/>
      </w:r>
      <w:r>
        <w:t xml:space="preserve">2.11.3.1</w:t>
      </w:r>
      <w:r>
        <w:fldChar w:fldCharType="end"/>
      </w:r>
      <w:r>
        <w:t xml:space="preserve">. В случае наличия замечаний, не</w:t>
      </w:r>
      <w:r>
        <w:t xml:space="preserve"> </w:t>
      </w:r>
      <w:r>
        <w:t xml:space="preserve">предусмотренных п. </w:t>
      </w:r>
      <w:r>
        <w:t xml:space="preserve">2.11.3.1.</w:t>
      </w:r>
      <w:r>
        <w:t xml:space="preserve"> настоящей Документации запросы такому участнику не направляются, заявка подлежит отклонению. 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Срок предоставления разъяснений Участниками своих заявок устанавливается одинаковый для всех и составляет не менее 1 (одного) рабочего дн</w:t>
      </w:r>
      <w:r>
        <w:t xml:space="preserve">я</w:t>
      </w:r>
      <w:r>
        <w:t xml:space="preserve"> с момента направления запроса в адрес Участника. 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Направление Организатором </w:t>
      </w:r>
      <w:r>
        <w:t xml:space="preserve">дополнительных запросов</w:t>
      </w:r>
      <w:r>
        <w:t xml:space="preserve"> и ответов Участников на данные запросы осуществляется с помощью программных и технических средств ЭТП в порядке, предусмотренном Регламентом ЭТП. Ответы Участников, поступившие не через ЭТП, к рассмотрению не принимаются.</w:t>
      </w:r>
      <w:r/>
    </w:p>
    <w:p>
      <w:pPr>
        <w:pStyle w:val="1228"/>
        <w:numPr>
          <w:ilvl w:val="2"/>
          <w:numId w:val="38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</w:t>
      </w:r>
      <w:r>
        <w:t xml:space="preserve">предоставление или предоставление не в полном объеме запрашиваемых документов и/или разъяснений в установленный в запросе срок служит основанием для отклонения заявки такого Участника по условиям пунктов </w:t>
      </w:r>
      <w:r>
        <w:t xml:space="preserve">2.11.2.</w:t>
      </w:r>
      <w:r>
        <w:t xml:space="preserve">7</w:t>
      </w:r>
      <w:r>
        <w:t xml:space="preserve">, если Организатором </w:t>
      </w:r>
      <w:r>
        <w:t xml:space="preserve">не принято решение о повторном </w:t>
      </w:r>
      <w:r>
        <w:t xml:space="preserve">запросе</w:t>
      </w:r>
      <w:r>
        <w:t xml:space="preserve">.</w:t>
      </w:r>
      <w:r/>
    </w:p>
    <w:p>
      <w:pPr>
        <w:pStyle w:val="1228"/>
        <w:contextualSpacing/>
        <w:ind w:left="0" w:firstLine="0"/>
        <w:widowControl w:val="off"/>
        <w:tabs>
          <w:tab w:val="left" w:pos="993" w:leader="none"/>
          <w:tab w:val="clear" w:pos="1980" w:leader="none"/>
        </w:tabs>
      </w:pPr>
      <w:r/>
      <w:r/>
    </w:p>
    <w:p>
      <w:pPr>
        <w:pStyle w:val="1072"/>
        <w:numPr>
          <w:ilvl w:val="0"/>
          <w:numId w:val="45"/>
        </w:numPr>
        <w:ind w:left="0" w:firstLine="0"/>
        <w:jc w:val="left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43" w:name="_Ref468097559"/>
      <w:r/>
      <w:bookmarkStart w:id="44" w:name="_Ref500427197"/>
      <w:r/>
      <w:bookmarkStart w:id="45" w:name="_Toc55312032"/>
      <w:r/>
      <w:bookmarkStart w:id="46" w:name="_Toc220661669"/>
      <w:r>
        <w:rPr>
          <w:sz w:val="24"/>
          <w:szCs w:val="24"/>
        </w:rPr>
        <w:t xml:space="preserve">Условия и порядок предоставления национального режима</w:t>
      </w:r>
      <w:r>
        <w:rPr>
          <w:sz w:val="24"/>
          <w:szCs w:val="24"/>
        </w:rPr>
        <w:t xml:space="preserve">.</w:t>
      </w:r>
      <w:bookmarkEnd w:id="43"/>
      <w:r/>
      <w:bookmarkEnd w:id="44"/>
      <w:r/>
      <w:bookmarkEnd w:id="45"/>
      <w:r/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При проведении конкурса устанавливается национальный режим</w:t>
      </w:r>
      <w:r>
        <w:t xml:space="preserve"> </w:t>
      </w:r>
      <w:r>
        <w:t xml:space="preserve"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t xml:space="preserve"> </w:t>
      </w:r>
      <w:r>
        <w:t xml:space="preserve">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>
        <w:t xml:space="preserve">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При осуществлении закупок </w:t>
      </w:r>
      <w:r>
        <w:t xml:space="preserve">устанавливается</w:t>
      </w:r>
      <w:r>
        <w:t xml:space="preserve"> национальный режим, обеспечивающий прои</w:t>
      </w:r>
      <w:r>
        <w:t xml:space="preserve">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</w:t>
      </w:r>
      <w:r>
        <w:t xml:space="preserve">применение </w:t>
      </w:r>
      <w:r>
        <w:t xml:space="preserve">мер, устанавливающих: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ограничение закупок товаров (в том числе поставляемых при </w:t>
      </w:r>
      <w: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/>
    </w:p>
    <w:p>
      <w:pPr>
        <w:pStyle w:val="1228"/>
        <w:numPr>
          <w:ilvl w:val="0"/>
          <w:numId w:val="64"/>
        </w:numPr>
        <w:ind w:left="0" w:firstLine="567"/>
        <w:widowControl w:val="off"/>
        <w:tabs>
          <w:tab w:val="left" w:pos="851" w:leader="none"/>
        </w:tabs>
      </w:pPr>
      <w: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</w:t>
      </w:r>
      <w:r>
        <w:t xml:space="preserve">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иное не предусмотрено мерами, принятыми Правительством Российской Федерации, положения п. </w:t>
      </w:r>
      <w:r>
        <w:t xml:space="preserve">2.11.4.2</w:t>
      </w:r>
      <w:r>
        <w:t xml:space="preserve"> настоящей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 предусмотренный п. </w:t>
      </w:r>
      <w:r>
        <w:t xml:space="preserve">2.11.4.2 </w:t>
      </w:r>
      <w:r>
        <w:t xml:space="preserve">а) настоящей Документации запрет закупок товара, не допускаются: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заключение договора на поставку такого товара;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п. </w:t>
      </w:r>
      <w:r>
        <w:t xml:space="preserve">2.11.4.2</w:t>
      </w:r>
      <w:r>
        <w:t xml:space="preserve"> б) настоящей Документации ограничение закупок товара, не допускаются: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</w:t>
      </w:r>
      <w:r>
        <w:rPr>
          <w:rFonts w:ascii="Times New Roman" w:hAnsi="Times New Roman" w:cs="Times New Roman"/>
          <w:b w:val="0"/>
          <w:bCs w:val="0"/>
        </w:rPr>
        <w:t xml:space="preserve">о проведении конкурса</w:t>
      </w:r>
      <w:r>
        <w:rPr>
          <w:rFonts w:ascii="Times New Roman" w:hAnsi="Times New Roman" w:cs="Times New Roman"/>
          <w:b w:val="0"/>
          <w:bCs w:val="0"/>
        </w:rPr>
        <w:t xml:space="preserve">, и содержащие предложения о поставке товара российского происхождения;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п. </w:t>
      </w:r>
      <w:r>
        <w:t xml:space="preserve">2.11.4.2</w:t>
      </w:r>
      <w:r>
        <w:t xml:space="preserve"> в) настоящей Документации преимущество в отношении товара российского происхождения: 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а) при рассмотрении, оценке, сопоставлении заявок на участие в закупке, окончательных предложений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rFonts w:ascii="Times New Roman" w:hAnsi="Times New Roman" w:cs="Times New Roman"/>
          <w:b w:val="0"/>
          <w:bCs w:val="0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 Если Правительством Российской Федерации установлен предусмотренный п. </w:t>
      </w:r>
      <w:r>
        <w:t xml:space="preserve">2.11.4.2</w:t>
      </w:r>
      <w:r>
        <w:t xml:space="preserve"> а) настоящей Документации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перемена подрядчика (</w:t>
      </w:r>
      <w:r>
        <w:rPr>
          <w:rFonts w:ascii="Times New Roman" w:hAnsi="Times New Roman"/>
          <w:b w:val="0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подпунктом п. </w:t>
      </w:r>
      <w:r>
        <w:t xml:space="preserve">2.11.4.2</w:t>
      </w:r>
      <w:r>
        <w:t xml:space="preserve"> б) настоящей Документации ограничение закупки работ, услуг, соответственно выполняемых, оказываемых иностранным лицом, не допускаются: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</w:t>
      </w:r>
      <w:r>
        <w:t xml:space="preserve">о проведении конкурса</w:t>
      </w:r>
      <w:r>
        <w:t xml:space="preserve">;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б) перемена подрядчика (исполнителя) (в случае, если эта перем</w:t>
      </w:r>
      <w: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/>
    </w:p>
    <w:p>
      <w:pPr>
        <w:pStyle w:val="1228"/>
        <w:numPr>
          <w:ilvl w:val="0"/>
          <w:numId w:val="46"/>
        </w:numPr>
        <w:ind w:left="0" w:firstLine="0"/>
        <w:widowControl w:val="off"/>
        <w:tabs>
          <w:tab w:val="left" w:pos="851" w:leader="none"/>
        </w:tabs>
      </w:pPr>
      <w:r>
        <w:t xml:space="preserve">Если Правительством Российской Федерации установлено предусмотренное </w:t>
      </w:r>
      <w:r>
        <w:t xml:space="preserve">2.11.4.2</w:t>
      </w:r>
      <w:r>
        <w:t xml:space="preserve"> в) настоящей Документации преимущество в отношении работ, услуг, соответственно выполняемых, оказываемых российским лицом: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</w:rPr>
        <w:t xml:space="preserve">конкурсе</w:t>
      </w:r>
      <w:r>
        <w:rPr>
          <w:rFonts w:ascii="Times New Roman" w:hAnsi="Times New Roman"/>
          <w:b w:val="0"/>
        </w:rPr>
        <w:t xml:space="preserve">, окончательных предложений осуществляется снижение на 15 (пятнадцать) % (процентов) ценового предлож</w:t>
      </w:r>
      <w:r>
        <w:rPr>
          <w:rFonts w:ascii="Times New Roman" w:hAnsi="Times New Roman"/>
          <w:b w:val="0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073"/>
        <w:ind w:left="0" w:firstLine="567"/>
        <w:keepNext w:val="0"/>
        <w:spacing w:before="0" w:after="0"/>
        <w:widowControl w:val="off"/>
        <w:tabs>
          <w:tab w:val="clear" w:pos="312" w:leader="none"/>
        </w:tabs>
      </w:pPr>
      <w:r>
        <w:rPr>
          <w:rFonts w:ascii="Times New Roman" w:hAnsi="Times New Roman"/>
          <w:b w:val="0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228"/>
        <w:ind w:left="0" w:firstLine="567"/>
        <w:widowControl w:val="off"/>
        <w:tabs>
          <w:tab w:val="left" w:pos="851" w:leader="none"/>
          <w:tab w:val="clear" w:pos="1980" w:leader="none"/>
        </w:tabs>
      </w:pPr>
      <w: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t xml:space="preserve"> </w:t>
      </w:r>
      <w:r/>
    </w:p>
    <w:p>
      <w:pPr>
        <w:pStyle w:val="1228"/>
        <w:numPr>
          <w:ilvl w:val="0"/>
          <w:numId w:val="65"/>
        </w:numPr>
        <w:ind w:left="0" w:firstLine="0"/>
        <w:widowControl w:val="off"/>
        <w:tabs>
          <w:tab w:val="left" w:pos="851" w:leader="none"/>
        </w:tabs>
      </w:pPr>
      <w:r>
        <w:t xml:space="preserve">Предусмот</w:t>
      </w:r>
      <w:r>
        <w:t xml:space="preserve">ренные Постановлением Правительства Российской Федерации от 23.12.2024 № 1875 запреты, ограничения и преимущество не применяются при закупке товара (в том числе поставляемого при выполнении закупаемых работ, оказании закупаемых услуг) в целях исполнения ко</w:t>
      </w:r>
      <w:r>
        <w:t xml:space="preserve">нтракта (договора), содержащего условие о поставке или использовании такого товара и заключенного с лицом, которое не является заказчиком в соответствии с Федеральным законом "О контрактной системе в сфере закупок товаров, работ, услуг для обеспечения госу</w:t>
      </w:r>
      <w:r>
        <w:t xml:space="preserve">дарственных и муниципальных нужд" и Федеральным законом "О закупках товаров, работ, услуг отдельными видами юридических лиц", либо заключенного с лицом, которое относится к числу таких заказчиков и при осуществлении закупки которым не применены в случаях, </w:t>
      </w:r>
      <w:r>
        <w:t xml:space="preserve">предусмотренных указанными федеральными законами и постановлением Правительства Российской Федерации от 23.12.2024 № 1875, такие запрет, ограничение или преимущество, либо заключенного до 1 января 2025 г. с лицом, которое относится к числу таких заказчиков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7" w:name="_Toc220661670"/>
      <w:r>
        <w:rPr>
          <w:sz w:val="24"/>
          <w:szCs w:val="24"/>
        </w:rPr>
        <w:t xml:space="preserve">Переторжка</w:t>
      </w:r>
      <w:bookmarkEnd w:id="4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>
        <w:rPr>
          <w:rFonts w:ascii="Times New Roman" w:hAnsi="Times New Roman" w:cs="Times New Roman"/>
          <w:b w:val="0"/>
          <w:bCs w:val="0"/>
        </w:rPr>
        <w:t xml:space="preserve">конкурса</w:t>
      </w:r>
      <w:r>
        <w:rPr>
          <w:rFonts w:ascii="Times New Roman" w:hAnsi="Times New Roman" w:cs="Times New Roman"/>
          <w:b w:val="0"/>
          <w:bCs w:val="0"/>
        </w:rPr>
        <w:t xml:space="preserve"> в электронной форме переторжка проводится в обязательном порядке, за исключением случаев, предусмотренных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  <w:t xml:space="preserve">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</w:t>
      </w:r>
      <w:r>
        <w:rPr>
          <w:rFonts w:ascii="Times New Roman" w:hAnsi="Times New Roman" w:cs="Times New Roman"/>
          <w:b w:val="0"/>
        </w:rPr>
        <w:t xml:space="preserve">одного</w:t>
      </w:r>
      <w:r>
        <w:rPr>
          <w:rFonts w:ascii="Times New Roman" w:hAnsi="Times New Roman" w:cs="Times New Roman"/>
          <w:b w:val="0"/>
        </w:rPr>
        <w:t xml:space="preserve">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</w:t>
      </w:r>
      <w:r>
        <w:rPr>
          <w:rFonts w:ascii="Times New Roman" w:hAnsi="Times New Roman" w:cs="Times New Roman"/>
          <w:b w:val="0"/>
        </w:rPr>
        <w:t xml:space="preserve">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</w:t>
      </w:r>
      <w:r>
        <w:rPr>
          <w:rFonts w:ascii="Times New Roman" w:hAnsi="Times New Roman" w:cs="Times New Roman"/>
          <w:b w:val="0"/>
        </w:rPr>
        <w:t xml:space="preserve">действующей с ранее объявленными условиями</w:t>
      </w:r>
      <w:r>
        <w:rPr>
          <w:rFonts w:ascii="Times New Roman" w:hAnsi="Times New Roman" w:cs="Times New Roman"/>
          <w:b w:val="0"/>
        </w:rPr>
        <w:t xml:space="preserve"> до переторжки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</w:t>
      </w:r>
      <w:r>
        <w:rPr>
          <w:rFonts w:ascii="Times New Roman" w:hAnsi="Times New Roman" w:cs="Times New Roman"/>
          <w:b w:val="0"/>
        </w:rPr>
        <w:t xml:space="preserve">о</w:t>
      </w:r>
      <w:r>
        <w:rPr>
          <w:rFonts w:ascii="Times New Roman" w:hAnsi="Times New Roman" w:cs="Times New Roman"/>
          <w:b w:val="0"/>
        </w:rPr>
        <w:t xml:space="preserve">ставить откорректированные с учетом новой цены, полученной после переторжки, документы</w:t>
      </w:r>
      <w:r>
        <w:rPr>
          <w:rFonts w:ascii="Times New Roman" w:hAnsi="Times New Roman" w:cs="Times New Roman"/>
          <w:b w:val="0"/>
        </w:rPr>
        <w:t xml:space="preserve">, указанные</w:t>
      </w:r>
      <w:r>
        <w:rPr>
          <w:rFonts w:ascii="Times New Roman" w:hAnsi="Times New Roman" w:cs="Times New Roman"/>
          <w:b w:val="0"/>
        </w:rPr>
        <w:t xml:space="preserve"> в п. 4.2.1. настоящей Документации по следующим подпунктам: 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подп. </w:t>
      </w:r>
      <w:r>
        <w:rPr>
          <w:rFonts w:ascii="Times New Roman" w:hAnsi="Times New Roman" w:cs="Times New Roman"/>
          <w:b w:val="0"/>
        </w:rPr>
        <w:t xml:space="preserve">1</w:t>
      </w:r>
      <w:r>
        <w:rPr>
          <w:rFonts w:ascii="Times New Roman" w:hAnsi="Times New Roman" w:cs="Times New Roman"/>
          <w:b w:val="0"/>
        </w:rPr>
        <w:t xml:space="preserve">) (</w:t>
      </w:r>
      <w:r>
        <w:rPr>
          <w:rFonts w:ascii="Times New Roman" w:hAnsi="Times New Roman" w:cs="Times New Roman"/>
          <w:b w:val="0"/>
        </w:rPr>
        <w:t xml:space="preserve">письмо о подаче </w:t>
      </w:r>
      <w:r>
        <w:rPr>
          <w:rFonts w:ascii="Times New Roman" w:hAnsi="Times New Roman" w:cs="Times New Roman"/>
          <w:b w:val="0"/>
        </w:rPr>
        <w:t xml:space="preserve">оферт</w:t>
      </w:r>
      <w:r>
        <w:rPr>
          <w:rFonts w:ascii="Times New Roman" w:hAnsi="Times New Roman" w:cs="Times New Roman"/>
          <w:b w:val="0"/>
        </w:rPr>
        <w:t xml:space="preserve">ы</w:t>
      </w:r>
      <w:r>
        <w:rPr>
          <w:rFonts w:ascii="Times New Roman" w:hAnsi="Times New Roman" w:cs="Times New Roman"/>
          <w:b w:val="0"/>
        </w:rPr>
        <w:t xml:space="preserve">), подп. </w:t>
      </w:r>
      <w:r>
        <w:rPr>
          <w:rFonts w:ascii="Times New Roman" w:hAnsi="Times New Roman" w:cs="Times New Roman"/>
          <w:b w:val="0"/>
        </w:rPr>
        <w:t xml:space="preserve">2</w:t>
      </w:r>
      <w:r>
        <w:rPr>
          <w:rFonts w:ascii="Times New Roman" w:hAnsi="Times New Roman" w:cs="Times New Roman"/>
          <w:b w:val="0"/>
        </w:rPr>
        <w:t xml:space="preserve">) (спецификация на поставку ТМЦ)</w:t>
      </w:r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Документы на переторжку должны быть размещены на ЭТП в соответствии с правилами и инструкциями работы данной системы. Срок предоставления документов на переторжку указывается на ЭТП.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не</w:t>
      </w:r>
      <w:r>
        <w:rPr>
          <w:rFonts w:ascii="Times New Roman" w:hAnsi="Times New Roman" w:cs="Times New Roman"/>
          <w:b w:val="0"/>
        </w:rPr>
        <w:t xml:space="preserve">предоставления документов</w:t>
      </w:r>
      <w:r>
        <w:rPr>
          <w:rFonts w:ascii="Times New Roman" w:hAnsi="Times New Roman" w:cs="Times New Roman"/>
          <w:b w:val="0"/>
        </w:rPr>
        <w:t xml:space="preserve">, подтверждающих новую стоимость заявки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полученную в результате проведения процедуры переторжки,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увеличения стоимости </w:t>
      </w:r>
      <w:r>
        <w:rPr>
          <w:rFonts w:ascii="Times New Roman" w:hAnsi="Times New Roman" w:cs="Times New Roman"/>
          <w:b w:val="0"/>
        </w:rPr>
        <w:t xml:space="preserve">позиций, зая</w:t>
      </w:r>
      <w:r>
        <w:rPr>
          <w:rFonts w:ascii="Times New Roman" w:hAnsi="Times New Roman" w:cs="Times New Roman"/>
          <w:b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ленных до переторжки в спецификации на поставку ТМЦ,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считается не принявшим участие в переторжке.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 </w:t>
      </w:r>
      <w:r>
        <w:rPr>
          <w:rFonts w:ascii="Times New Roman" w:hAnsi="Times New Roman" w:cs="Times New Roman"/>
          <w:b w:val="0"/>
        </w:rPr>
        <w:t xml:space="preserve">наступлении случаев, указанных в п. 2.12.5.,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Организатор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 учитывает минимальную цену Заявки участника, подтверждённую обосновывающими </w:t>
      </w:r>
      <w:r>
        <w:rPr>
          <w:rFonts w:ascii="Times New Roman" w:hAnsi="Times New Roman" w:cs="Times New Roman"/>
          <w:b w:val="0"/>
        </w:rPr>
        <w:t xml:space="preserve">документами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  <w:t xml:space="preserve"> При закупках, предметом которых является единичная стоимость видов работ, или при закупках на поставку ТМЦ </w:t>
      </w:r>
      <w:r>
        <w:rPr>
          <w:rFonts w:ascii="Times New Roman" w:hAnsi="Times New Roman" w:cs="Times New Roman"/>
          <w:b w:val="0"/>
        </w:rPr>
        <w:t xml:space="preserve">Организатор учитывает единичную стоимость, заявленную Участником до переторжки, или стоимости, указанные в спецификации на поставку ТМЦ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до переторжки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ind w:left="0"/>
        <w:keepNext w:val="0"/>
        <w:spacing w:before="0" w:after="0"/>
        <w:widowControl w:val="off"/>
        <w:tabs>
          <w:tab w:val="clear" w:pos="312" w:leader="none"/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Изменение цены в </w:t>
      </w:r>
      <w:r>
        <w:rPr>
          <w:rFonts w:ascii="Times New Roman" w:hAnsi="Times New Roman" w:cs="Times New Roman"/>
          <w:b w:val="0"/>
        </w:rPr>
        <w:t xml:space="preserve">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Процедура переторжки проводится с исп</w:t>
      </w:r>
      <w:r>
        <w:rPr>
          <w:rFonts w:ascii="Times New Roman" w:hAnsi="Times New Roman" w:cs="Times New Roman"/>
          <w:b w:val="0"/>
        </w:rPr>
        <w:t xml:space="preserve">ользованием ЭТП, указанной в Извещении о закупке</w:t>
      </w:r>
      <w:r>
        <w:rPr>
          <w:rFonts w:ascii="Times New Roman" w:hAnsi="Times New Roman" w:cs="Times New Roman"/>
          <w:b w:val="0"/>
        </w:rPr>
        <w:t xml:space="preserve">. Порядок проведения процедуры переторжки на </w:t>
      </w:r>
      <w:r>
        <w:rPr>
          <w:rFonts w:ascii="Times New Roman" w:hAnsi="Times New Roman" w:cs="Times New Roman"/>
          <w:b w:val="0"/>
        </w:rPr>
        <w:t xml:space="preserve">ЭТП</w:t>
      </w:r>
      <w:r>
        <w:rPr>
          <w:rFonts w:ascii="Times New Roman" w:hAnsi="Times New Roman" w:cs="Times New Roman"/>
          <w:b w:val="0"/>
        </w:rPr>
        <w:t xml:space="preserve"> определяется правилами данной системы. Участники извещаются о переторжке путем уведомления посредством функционала </w:t>
      </w:r>
      <w:r>
        <w:rPr>
          <w:rFonts w:ascii="Times New Roman" w:hAnsi="Times New Roman" w:cs="Times New Roman"/>
          <w:b w:val="0"/>
        </w:rPr>
        <w:t xml:space="preserve">ЭТП.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spacing w:after="0"/>
        <w:widowControl w:val="off"/>
        <w:tabs>
          <w:tab w:val="left" w:pos="851" w:leader="none"/>
          <w:tab w:val="left" w:pos="1134" w:leader="none"/>
        </w:tabs>
      </w:pPr>
      <w:r>
        <w:t xml:space="preserve">Снижение цены Заявки может производиться Участником неограниченное количество раз до момента окончания переторжки не менее, чем на величину шага, указанного в п. 11 раздела 1 настоящей Документа</w:t>
      </w:r>
      <w:r>
        <w:t xml:space="preserve">ции о закупке. Изменение цены Заявки не должно повлечь за собой изменение иных условий Заявки, за исключением документов, обосновывающих определение цены. Прием предложений по снижению цен Заявок прекращается на ЭТП в момент окончания переторжки, при этом:</w:t>
      </w:r>
      <w:r/>
    </w:p>
    <w:p>
      <w:pPr>
        <w:spacing w:after="0"/>
        <w:widowControl w:val="off"/>
        <w:tabs>
          <w:tab w:val="left" w:pos="851" w:leader="none"/>
          <w:tab w:val="left" w:pos="1134" w:leader="none"/>
        </w:tabs>
      </w:pPr>
      <w:r>
        <w:t xml:space="preserve">- если в последн</w:t>
      </w:r>
      <w:r>
        <w:t xml:space="preserve">ие 10 минут до момента окончания срока подачи предложений поступит предложение от одного из Участников,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предложения.</w:t>
      </w:r>
      <w:r/>
    </w:p>
    <w:p>
      <w:pPr>
        <w:spacing w:after="0"/>
        <w:widowControl w:val="off"/>
        <w:rPr>
          <w:b/>
          <w:i/>
          <w:u w:val="single"/>
        </w:rPr>
      </w:pPr>
      <w:r>
        <w:t xml:space="preserve"> - срок подачи предложений не будет продлеваться, если в течение последних 10 минут не поступит ни одного нового предложения от Участников</w:t>
      </w:r>
      <w:r>
        <w:t xml:space="preserve">.</w:t>
      </w:r>
      <w:r>
        <w:rPr>
          <w:b/>
          <w:i/>
          <w:u w:val="single"/>
        </w:rPr>
      </w:r>
      <w:r>
        <w:rPr>
          <w:b/>
          <w:i/>
          <w:u w:val="single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Дата и время проведения процедуры переторжки, а также дата и время проведения</w:t>
      </w:r>
      <w:r>
        <w:rPr>
          <w:rFonts w:ascii="Times New Roman" w:hAnsi="Times New Roman" w:cs="Times New Roman"/>
          <w:b w:val="0"/>
        </w:rPr>
        <w:t xml:space="preserve"> повторных процедур переторжек указывается на сайте ЭТП, информация о чем доводится до сведения участников закупки средствами ЭТП, а также в протоколе закупочной комиссии, при этом уведомление о проведении процедуры перето</w:t>
      </w:r>
      <w:r>
        <w:rPr>
          <w:rFonts w:ascii="Times New Roman" w:hAnsi="Times New Roman" w:cs="Times New Roman"/>
          <w:b w:val="0"/>
        </w:rPr>
        <w:t xml:space="preserve">ржки направляется участникам закупки средствами ЭТП не менее, чем за одни сутки до даты и времени начала проведения процедуры переторжки / повторных процедур переторжек. Продолжительность приема ценовых предложений от участников закупки составляет один час</w:t>
      </w:r>
      <w:r>
        <w:rPr>
          <w:rFonts w:ascii="Times New Roman" w:hAnsi="Times New Roman" w:cs="Times New Roman"/>
          <w:b w:val="0"/>
        </w:rPr>
        <w:t xml:space="preserve">. 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Повторные процедуры переторжки могут быть назначены по решению закупочной комиссии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при наличии времени для их проведения при наступлении одного из следующих обстоятельств: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>
        <w:t xml:space="preserve">а) </w:t>
      </w:r>
      <w:r>
        <w:t xml:space="preserve">после поступления от Инициатора закупки письменного обращения к Организатору закупки </w:t>
      </w:r>
      <w:r>
        <w:t xml:space="preserve">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переторжки;</w:t>
      </w:r>
      <w:r/>
    </w:p>
    <w:p>
      <w:pPr>
        <w:spacing w:after="0"/>
        <w:widowControl w:val="off"/>
      </w:pPr>
      <w:r>
        <w:t xml:space="preserve">б) после направления запроса любым допущенны</w:t>
      </w:r>
      <w:r>
        <w:t xml:space="preserve">м</w:t>
      </w:r>
      <w:r>
        <w:t xml:space="preserve"> </w:t>
      </w:r>
      <w:r>
        <w:t xml:space="preserve">участником </w:t>
      </w:r>
      <w:r>
        <w:t xml:space="preserve">к процедуре переторжки средствами ЭТП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переторжки;</w:t>
      </w:r>
      <w:r/>
    </w:p>
    <w:p>
      <w:pPr>
        <w:spacing w:after="0"/>
        <w:widowControl w:val="off"/>
      </w:pPr>
      <w:r>
        <w:t xml:space="preserve">в) после направления запроса, оформленного на фирменном бланке, любым допущенны</w:t>
      </w:r>
      <w:r>
        <w:t xml:space="preserve">м</w:t>
      </w:r>
      <w:r>
        <w:t xml:space="preserve"> </w:t>
      </w:r>
      <w:r>
        <w:t xml:space="preserve">участником </w:t>
      </w:r>
      <w:r>
        <w:t xml:space="preserve">к процедуре переторжки на электронную почту контактного лица и / или секретаря закупочной комиссии, указанную в п.4 Извещения о проведении закупки </w:t>
      </w:r>
      <w:r>
        <w:t xml:space="preserve">о</w:t>
      </w:r>
      <w:r>
        <w:t xml:space="preserve"> проведени</w:t>
      </w:r>
      <w:r>
        <w:t xml:space="preserve">и</w:t>
      </w:r>
      <w:r>
        <w:t xml:space="preserve"> повторной процедуры переторжки.</w:t>
      </w:r>
      <w:r/>
    </w:p>
    <w:p>
      <w:pPr>
        <w:pStyle w:val="1073"/>
        <w:numPr>
          <w:ilvl w:val="3"/>
          <w:numId w:val="32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Обращения, направленные в адрес Организатора иным способом, не указанным в п. 2.1</w:t>
      </w:r>
      <w:r>
        <w:rPr>
          <w:rFonts w:ascii="Times New Roman" w:hAnsi="Times New Roman" w:cs="Times New Roman"/>
          <w:b w:val="0"/>
          <w:bCs w:val="0"/>
        </w:rPr>
        <w:t xml:space="preserve">2</w:t>
      </w:r>
      <w:r>
        <w:rPr>
          <w:rFonts w:ascii="Times New Roman" w:hAnsi="Times New Roman" w:cs="Times New Roman"/>
          <w:b w:val="0"/>
          <w:bCs w:val="0"/>
        </w:rPr>
        <w:t xml:space="preserve">.9, а также оформленные с нарушением установленного порядка, не подлежат рассмотрению.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8" w:name="_Toc474769978"/>
      <w:r/>
      <w:bookmarkStart w:id="49" w:name="_Toc477787563"/>
      <w:r/>
      <w:bookmarkStart w:id="50" w:name="_Toc220661671"/>
      <w:r>
        <w:rPr>
          <w:sz w:val="24"/>
          <w:szCs w:val="24"/>
        </w:rPr>
        <w:t xml:space="preserve">Установление обеспечения исполнения обязательств по договору, в случае предложения </w:t>
      </w:r>
      <w:r>
        <w:rPr>
          <w:sz w:val="24"/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</w:t>
      </w:r>
      <w:r>
        <w:rPr>
          <w:sz w:val="24"/>
          <w:szCs w:val="24"/>
        </w:rPr>
        <w:t xml:space="preserve"> аномально низкой цены относительно</w:t>
      </w:r>
      <w:bookmarkEnd w:id="48"/>
      <w:r/>
      <w:bookmarkEnd w:id="49"/>
      <w:r>
        <w:rPr>
          <w:sz w:val="24"/>
          <w:szCs w:val="24"/>
        </w:rPr>
        <w:t xml:space="preserve"> НМЦ</w:t>
      </w:r>
      <w:r>
        <w:rPr>
          <w:sz w:val="24"/>
          <w:szCs w:val="24"/>
        </w:rPr>
        <w:t xml:space="preserve">.</w:t>
      </w:r>
      <w:bookmarkEnd w:id="5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[ДАННЫЙ ПУНКТ МОЖЕТ БЫТЬ ИЗМЕНЕН ПРИ ВНЕСЕНИИ ИЗМЕН</w:t>
      </w:r>
      <w:r>
        <w:rPr>
          <w:b/>
        </w:rPr>
        <w:t xml:space="preserve">Е</w:t>
      </w:r>
      <w:r>
        <w:rPr>
          <w:b/>
        </w:rPr>
        <w:t xml:space="preserve">НИЙ В ЛНА ОБЩЕСТВА, РЕГУЛИРУЮЩИЕ ПОРЯДОК ПРЕДОСТАВЛЕНИЯ ОБЕСПЕЧЕНИЯ, СВЯЗАННОГО С ДЕМПИНГОМ]</w:t>
      </w:r>
      <w:r>
        <w:rPr>
          <w:b/>
        </w:rPr>
        <w:t xml:space="preserve">. </w:t>
      </w:r>
      <w:r>
        <w:rPr>
          <w:b/>
        </w:rPr>
      </w:r>
      <w:r>
        <w:rPr>
          <w:b/>
        </w:rPr>
      </w:r>
    </w:p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1276" w:leader="none"/>
        </w:tabs>
      </w:pPr>
      <w:r>
        <w:rPr>
          <w:szCs w:val="24"/>
        </w:rPr>
        <w:t xml:space="preserve">Под аномально низкой ценой (демпингом) понимается снижение цены </w:t>
      </w:r>
      <w:r>
        <w:rPr>
          <w:szCs w:val="24"/>
        </w:rPr>
        <w:t xml:space="preserve">победителем закупки (либо единственным участником, признанным соответствующим требованиям документации о закупке) </w:t>
      </w:r>
      <w:r>
        <w:rPr>
          <w:szCs w:val="24"/>
        </w:rPr>
        <w:t xml:space="preserve">относительно</w:t>
      </w:r>
      <w:r>
        <w:rPr>
          <w:szCs w:val="24"/>
        </w:rPr>
        <w:t xml:space="preserve"> </w:t>
      </w:r>
      <w:r>
        <w:rPr>
          <w:szCs w:val="24"/>
        </w:rPr>
        <w:t xml:space="preserve">НМЦ</w:t>
      </w:r>
      <w:r>
        <w:rPr>
          <w:szCs w:val="24"/>
        </w:rPr>
        <w:t xml:space="preserve">, указанной Заказчиком в извещении о проведении </w:t>
      </w:r>
      <w:r>
        <w:rPr>
          <w:szCs w:val="24"/>
        </w:rPr>
        <w:t xml:space="preserve">конкурса</w:t>
      </w:r>
      <w:r>
        <w:rPr>
          <w:szCs w:val="24"/>
        </w:rPr>
        <w:t xml:space="preserve">, на </w:t>
      </w:r>
      <w:r>
        <w:rPr>
          <w:szCs w:val="24"/>
          <w:u w:val="single"/>
        </w:rPr>
        <w:t xml:space="preserve">25</w:t>
      </w:r>
      <w:r>
        <w:rPr>
          <w:szCs w:val="24"/>
          <w:u w:val="single"/>
        </w:rPr>
        <w:t xml:space="preserve"> (двадцать пять)</w:t>
      </w:r>
      <w:r>
        <w:rPr>
          <w:szCs w:val="24"/>
          <w:u w:val="single"/>
        </w:rPr>
        <w:t xml:space="preserve"> </w:t>
      </w:r>
      <w:r>
        <w:rPr>
          <w:szCs w:val="24"/>
        </w:rPr>
        <w:t xml:space="preserve">и более процентов.</w:t>
      </w:r>
      <w:r>
        <w:t xml:space="preserve"> При расчете процента снижения для установления факта аномально низкой цены (демпинга) округление производится до целого числа по математическим правилам с учетом двух знаков после запятой.</w:t>
      </w:r>
      <w:r/>
    </w:p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1276" w:leader="none"/>
        </w:tabs>
      </w:pPr>
      <w:r>
        <w:t xml:space="preserve">В случае если при проведении закупки победит</w:t>
      </w:r>
      <w:r>
        <w:t xml:space="preserve">елем (либо единственным участником, признанным соответствующим требованиям документации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/>
    </w:p>
    <w:tbl>
      <w:tblPr>
        <w:tblStyle w:val="1251"/>
        <w:tblW w:w="4908" w:type="pct"/>
        <w:tblInd w:w="108" w:type="dxa"/>
        <w:tblLook w:val="04A0" w:firstRow="1" w:lastRow="0" w:firstColumn="1" w:lastColumn="0" w:noHBand="0" w:noVBand="1"/>
      </w:tblPr>
      <w:tblGrid>
        <w:gridCol w:w="505"/>
        <w:gridCol w:w="2351"/>
        <w:gridCol w:w="2385"/>
        <w:gridCol w:w="2353"/>
        <w:gridCol w:w="2359"/>
      </w:tblGrid>
      <w:tr>
        <w:tblPrEx/>
        <w:trPr/>
        <w:tc>
          <w:tcPr>
            <w:tcW w:w="254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356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Матрица договорных условий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Требование по обеспечению исполнения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Авансирование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на возврат авансового платежа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</w:rPr>
              <w:t xml:space="preserve">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25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9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предусмотрено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8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1274"/>
        <w:numPr>
          <w:ilvl w:val="0"/>
          <w:numId w:val="33"/>
        </w:numPr>
        <w:ind w:left="0" w:firstLine="0"/>
        <w:widowControl w:val="off"/>
        <w:tabs>
          <w:tab w:val="left" w:pos="851" w:leader="none"/>
        </w:tabs>
        <w:rPr>
          <w:szCs w:val="24"/>
        </w:rPr>
      </w:pPr>
      <w:r>
        <w:rPr>
          <w:bCs w:val="0"/>
        </w:rPr>
        <w:t xml:space="preserve">Размер финансового обеспечения обязательств по договору указывается в протоколе закупочного органа Общества с учетом требований п. 2.1</w:t>
      </w:r>
      <w:r>
        <w:rPr>
          <w:bCs w:val="0"/>
        </w:rPr>
        <w:t xml:space="preserve">3</w:t>
      </w:r>
      <w:r>
        <w:rPr>
          <w:bCs w:val="0"/>
        </w:rPr>
        <w:t xml:space="preserve">.2. настоящей Документации. Требования к порядку, форме и срокам предоставления финансового обеспечения обязательств по договору в случае предложения </w:t>
      </w:r>
      <w:r>
        <w:t xml:space="preserve">победителем (либо единственным участником, признанным соответствующим требованиям документации о закупке)</w:t>
      </w:r>
      <w:r>
        <w:t xml:space="preserve"> аномально низкой цены договора</w:t>
      </w:r>
      <w:r>
        <w:rPr>
          <w:bCs w:val="0"/>
        </w:rPr>
        <w:t xml:space="preserve">, а также требования к гарантам, указаны в </w:t>
      </w:r>
      <w:r>
        <w:rPr>
          <w:color w:val="000000" w:themeColor="text1"/>
        </w:rPr>
        <w:t xml:space="preserve">Приложени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 №2 «Проект договора» к настоящей Документации</w:t>
      </w:r>
      <w:r>
        <w:rPr>
          <w:bCs w:val="0"/>
        </w:rPr>
        <w:t xml:space="preserve">. 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1" w:name="_Toc220661672"/>
      <w:r>
        <w:rPr>
          <w:sz w:val="24"/>
          <w:szCs w:val="24"/>
        </w:rPr>
        <w:t xml:space="preserve">Сопоставление заявок участников и п</w:t>
      </w:r>
      <w:r>
        <w:rPr>
          <w:sz w:val="24"/>
          <w:szCs w:val="24"/>
        </w:rPr>
        <w:t xml:space="preserve">одведение итогов</w:t>
      </w:r>
      <w:r>
        <w:rPr>
          <w:sz w:val="24"/>
          <w:szCs w:val="24"/>
        </w:rPr>
        <w:t xml:space="preserve">.</w:t>
      </w:r>
      <w:bookmarkEnd w:id="5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4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После рассмотрения</w:t>
      </w:r>
      <w:r>
        <w:t xml:space="preserve"> и оценки</w:t>
      </w:r>
      <w:r>
        <w:t xml:space="preserve"> полученных </w:t>
      </w:r>
      <w:r>
        <w:t xml:space="preserve">Заявок</w:t>
      </w:r>
      <w:r>
        <w:t xml:space="preserve"> и проведения процедуры переторжки (в случае если она проводилась) </w:t>
      </w:r>
      <w:r>
        <w:t xml:space="preserve">К</w:t>
      </w:r>
      <w:r>
        <w:t xml:space="preserve">омиссия подводит итоги по </w:t>
      </w:r>
      <w:r>
        <w:t xml:space="preserve">закупке</w:t>
      </w:r>
      <w:r>
        <w:t xml:space="preserve"> путем определения победителя или признания закупки несостоявшейся</w:t>
      </w:r>
      <w:r>
        <w:t xml:space="preserve">.</w:t>
      </w:r>
      <w:r/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</w:t>
      </w:r>
      <w:r>
        <w:rPr>
          <w:rFonts w:ascii="Times New Roman" w:hAnsi="Times New Roman" w:cs="Times New Roman"/>
          <w:b w:val="0"/>
        </w:rPr>
        <w:t xml:space="preserve">К</w:t>
      </w:r>
      <w:r>
        <w:rPr>
          <w:rFonts w:ascii="Times New Roman" w:hAnsi="Times New Roman" w:cs="Times New Roman"/>
          <w:b w:val="0"/>
        </w:rPr>
        <w:t xml:space="preserve">омиссией в сроки, установленные в </w:t>
      </w:r>
      <w:r>
        <w:rPr>
          <w:rFonts w:ascii="Times New Roman" w:hAnsi="Times New Roman" w:cs="Times New Roman"/>
          <w:b w:val="0"/>
        </w:rPr>
        <w:t xml:space="preserve">Извещении о</w:t>
      </w:r>
      <w:r>
        <w:rPr>
          <w:rFonts w:ascii="Times New Roman" w:hAnsi="Times New Roman" w:cs="Times New Roman"/>
          <w:b w:val="0"/>
        </w:rPr>
        <w:t xml:space="preserve"> проведении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</w:t>
      </w:r>
      <w:r>
        <w:rPr>
          <w:rFonts w:ascii="Times New Roman" w:hAnsi="Times New Roman" w:cs="Times New Roman"/>
          <w:b w:val="0"/>
          <w:bCs w:val="0"/>
        </w:rPr>
        <w:t xml:space="preserve">акупки признается участник</w:t>
      </w:r>
      <w:r>
        <w:rPr>
          <w:rFonts w:ascii="Times New Roman" w:hAnsi="Times New Roman" w:cs="Times New Roman"/>
          <w:b w:val="0"/>
          <w:bCs w:val="0"/>
        </w:rPr>
        <w:t xml:space="preserve">, заявка на участие в Закупке </w:t>
      </w:r>
      <w:r>
        <w:rPr>
          <w:rFonts w:ascii="Times New Roman" w:hAnsi="Times New Roman" w:cs="Times New Roman"/>
          <w:b w:val="0"/>
          <w:bCs w:val="0"/>
        </w:rPr>
        <w:t xml:space="preserve">которого соответств</w:t>
      </w:r>
      <w:r>
        <w:rPr>
          <w:rFonts w:ascii="Times New Roman" w:hAnsi="Times New Roman" w:cs="Times New Roman"/>
          <w:b w:val="0"/>
          <w:bCs w:val="0"/>
        </w:rPr>
        <w:t xml:space="preserve">ует требованиям, установленным Д</w:t>
      </w:r>
      <w:r>
        <w:rPr>
          <w:rFonts w:ascii="Times New Roman" w:hAnsi="Times New Roman" w:cs="Times New Roman"/>
          <w:b w:val="0"/>
          <w:bCs w:val="0"/>
        </w:rPr>
        <w:t xml:space="preserve">окументацией о закупке, и заявка которого по ре</w:t>
      </w:r>
      <w:r>
        <w:rPr>
          <w:rFonts w:ascii="Times New Roman" w:hAnsi="Times New Roman" w:cs="Times New Roman"/>
          <w:b w:val="0"/>
          <w:bCs w:val="0"/>
        </w:rPr>
        <w:t xml:space="preserve">зультатам сопоставления заявок на основании указанных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такой закупке критериев оценки содержит лучшие условия исполнения договора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(т.е. заявка на участие в закупке оценен</w:t>
      </w:r>
      <w:r>
        <w:rPr>
          <w:rFonts w:ascii="Times New Roman" w:hAnsi="Times New Roman" w:cs="Times New Roman"/>
          <w:b w:val="0"/>
          <w:bCs w:val="0"/>
        </w:rPr>
        <w:t xml:space="preserve">а наибольшим количеством баллов</w:t>
      </w:r>
      <w:r>
        <w:rPr>
          <w:rFonts w:ascii="Times New Roman" w:hAnsi="Times New Roman" w:cs="Times New Roman"/>
          <w:b w:val="0"/>
          <w:bCs w:val="0"/>
        </w:rPr>
        <w:t xml:space="preserve"> и заявке на участие в закупке присвоен первый номер)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которого поступила ранее других заявок.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</w:t>
      </w:r>
      <w:r>
        <w:rPr>
          <w:rFonts w:ascii="Times New Roman" w:hAnsi="Times New Roman" w:cs="Times New Roman"/>
          <w:b w:val="0"/>
          <w:bCs w:val="0"/>
        </w:rPr>
        <w:t xml:space="preserve"> Положением о закупке Заказчика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4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Закупка признается несостоявшейся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если по окончании срока подачи заявок подана только одна Заявка или не подано ни одной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если по результатам рассмотрения Заявок принято решение об отказе в допуске всем Участникам закупки, подавшим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>
        <w:rPr>
          <w:sz w:val="24"/>
          <w:szCs w:val="24"/>
        </w:rPr>
        <w:t xml:space="preserve">если по результатам проведения закупки отклонены все заявки за исключением одной заявки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если по результатам закупки от заключения договора уклонились участники закупки, обязанные заключить договор в соответствии с условиями Извещения о проведении закупки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2.14.6. </w:t>
      </w:r>
      <w:r>
        <w:rPr>
          <w:sz w:val="24"/>
          <w:szCs w:val="24"/>
        </w:rPr>
        <w:t xml:space="preserve">Если при проведении </w:t>
      </w:r>
      <w:r>
        <w:rPr>
          <w:bCs/>
          <w:sz w:val="24"/>
          <w:szCs w:val="24"/>
        </w:rPr>
        <w:t xml:space="preserve">Конкурса</w:t>
      </w:r>
      <w:r>
        <w:rPr>
          <w:sz w:val="24"/>
          <w:szCs w:val="24"/>
        </w:rPr>
        <w:t xml:space="preserve"> была предоставлена только одна Заявка, либо принято решение о допуске только одного Участника закупки </w:t>
      </w:r>
      <w:r>
        <w:rPr>
          <w:sz w:val="24"/>
          <w:szCs w:val="24"/>
        </w:rPr>
        <w:t xml:space="preserve">уполномоченный закупочный орган Организатора</w:t>
      </w:r>
      <w:r>
        <w:rPr>
          <w:sz w:val="24"/>
          <w:szCs w:val="24"/>
        </w:rPr>
        <w:t xml:space="preserve"> принимает решение о заключении договора с Участником закупки, подавшим такую Заявку при одновременном соблюдении следующих условий: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данный Участник закупки соответствует требованиям </w:t>
      </w:r>
      <w:r>
        <w:rPr>
          <w:sz w:val="24"/>
          <w:szCs w:val="24"/>
        </w:rPr>
        <w:t xml:space="preserve">Документации о закупке</w:t>
      </w:r>
      <w:r>
        <w:rPr>
          <w:sz w:val="24"/>
          <w:szCs w:val="24"/>
        </w:rPr>
        <w:t xml:space="preserve">, о чем принято соответствующее решение Закупочной комиссией;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заключается по цене, в объеме и на условиях, указанных таким единственным Участником закупки в его Заявке или на лучших для Заказчика условиях (в том числе достигнутых по результатам преддоговорных переговоров в случае их проведения).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2"/>
        <w:numPr>
          <w:ilvl w:val="2"/>
          <w:numId w:val="29"/>
        </w:numPr>
        <w:ind w:left="0" w:firstLine="0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Участников, либо принятия решения об отказе в допуске всем Участникам закупки</w:t>
      </w:r>
      <w:r>
        <w:rPr>
          <w:sz w:val="24"/>
          <w:szCs w:val="24"/>
        </w:rPr>
        <w:t xml:space="preserve">, К</w:t>
      </w:r>
      <w:r>
        <w:rPr>
          <w:sz w:val="24"/>
          <w:szCs w:val="24"/>
        </w:rPr>
        <w:t xml:space="preserve">омиссия вправе назначить повторную процедуру </w:t>
      </w:r>
      <w:r>
        <w:rPr>
          <w:bCs/>
          <w:sz w:val="24"/>
          <w:szCs w:val="24"/>
        </w:rPr>
        <w:t xml:space="preserve">Конкурса</w:t>
      </w:r>
      <w:r>
        <w:rPr>
          <w:sz w:val="24"/>
          <w:szCs w:val="24"/>
        </w:rPr>
        <w:t xml:space="preserve"> либо провести закупку иным способом, предусмотренным Положением о закупке Общества</w:t>
      </w:r>
      <w:r>
        <w:rPr>
          <w:sz w:val="24"/>
          <w:szCs w:val="24"/>
        </w:rPr>
        <w:t xml:space="preserve"> на основании письменного обращения Инициатора закупки в адрес Организатора закупки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ind w:left="0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2" w:name="_Toc220661673"/>
      <w:r>
        <w:rPr>
          <w:sz w:val="24"/>
          <w:szCs w:val="24"/>
        </w:rPr>
        <w:t xml:space="preserve">Проведение преддоговорных переговоров</w:t>
      </w:r>
      <w:r>
        <w:rPr>
          <w:sz w:val="24"/>
          <w:szCs w:val="24"/>
        </w:rPr>
        <w:t xml:space="preserve">.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подведения итогов закупки Заказчик вправе провести преддоговорные переговоры с участником, признанным победителем </w:t>
      </w:r>
      <w:r>
        <w:rPr>
          <w:rFonts w:ascii="Times New Roman" w:hAnsi="Times New Roman" w:cs="Times New Roman"/>
          <w:b w:val="0"/>
          <w:bCs w:val="0"/>
        </w:rPr>
        <w:t xml:space="preserve">/ </w:t>
      </w:r>
      <w:r>
        <w:rPr>
          <w:rFonts w:ascii="Times New Roman" w:hAnsi="Times New Roman" w:cs="Times New Roman"/>
          <w:b w:val="0"/>
          <w:bCs w:val="0"/>
        </w:rPr>
        <w:t xml:space="preserve">единственным участником закупки, с которым планируется заключить договор.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проводятся с целью снижения цены договора без изменения объема закупаемой продукции и иных условий исполнения договора. Результаты проведения преддоговорных переговоров оформляются соглашением </w:t>
      </w:r>
      <w:r>
        <w:rPr>
          <w:rFonts w:ascii="Times New Roman" w:hAnsi="Times New Roman" w:cs="Times New Roman"/>
          <w:b w:val="0"/>
          <w:bCs w:val="0"/>
        </w:rPr>
        <w:t xml:space="preserve">/ протоколом</w:t>
      </w:r>
      <w:r>
        <w:rPr>
          <w:rFonts w:ascii="Times New Roman" w:hAnsi="Times New Roman" w:cs="Times New Roman"/>
          <w:b w:val="0"/>
          <w:bCs w:val="0"/>
        </w:rPr>
        <w:t xml:space="preserve"> преддоговорных переговоров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35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преддоговорных переговоров не должно давать преимущественных условий победителю </w:t>
      </w:r>
      <w:r>
        <w:rPr>
          <w:rFonts w:ascii="Times New Roman" w:hAnsi="Times New Roman" w:cs="Times New Roman"/>
          <w:b w:val="0"/>
          <w:bCs w:val="0"/>
        </w:rPr>
        <w:t xml:space="preserve">/ </w:t>
      </w:r>
      <w:r>
        <w:rPr>
          <w:rFonts w:ascii="Times New Roman" w:hAnsi="Times New Roman" w:cs="Times New Roman"/>
          <w:b w:val="0"/>
          <w:bCs w:val="0"/>
        </w:rPr>
        <w:t xml:space="preserve">единственному участнику закупки, с которым планируется заключить договор. Результаты проведения преддоговорных переговоров оформляются соглашением о проведении преддоговорных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3" w:name="_Toc220661674"/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аключени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bookmarkEnd w:id="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Договор по результатам З</w:t>
      </w:r>
      <w:r>
        <w:rPr>
          <w:bCs/>
        </w:rPr>
        <w:t xml:space="preserve">акупки между Заказчиком и Победителем</w:t>
      </w:r>
      <w:r>
        <w:rPr>
          <w:bCs/>
        </w:rPr>
        <w:t xml:space="preserve"> / единственн</w:t>
      </w:r>
      <w:r>
        <w:rPr>
          <w:bCs/>
        </w:rPr>
        <w:t xml:space="preserve">ы</w:t>
      </w:r>
      <w:r>
        <w:rPr>
          <w:bCs/>
        </w:rPr>
        <w:t xml:space="preserve">м участник</w:t>
      </w:r>
      <w:r>
        <w:rPr>
          <w:bCs/>
        </w:rPr>
        <w:t xml:space="preserve">ом</w:t>
      </w:r>
      <w:r>
        <w:rPr>
          <w:bCs/>
        </w:rPr>
        <w:t xml:space="preserve">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заключается в срок</w:t>
      </w:r>
      <w:r>
        <w:rPr>
          <w:bCs/>
        </w:rPr>
        <w:t xml:space="preserve"> не ранее чем через десять дней и не по</w:t>
      </w:r>
      <w:r>
        <w:rPr>
          <w:bCs/>
        </w:rPr>
        <w:t xml:space="preserve">зднее чем через двадцать дней с даты</w:t>
      </w:r>
      <w:r>
        <w:rPr>
          <w:bCs/>
        </w:rPr>
        <w:t xml:space="preserve"> размещения итогового протокола в Единой информационной системе.</w:t>
      </w:r>
      <w:r>
        <w:rPr>
          <w:bCs/>
        </w:rPr>
        <w:t xml:space="preserve"> Договор может быть заключен как в электронной форме с использов</w:t>
      </w:r>
      <w:r>
        <w:rPr>
          <w:bCs/>
        </w:rPr>
        <w:t xml:space="preserve">а</w:t>
      </w:r>
      <w:r>
        <w:rPr>
          <w:bCs/>
        </w:rPr>
        <w:t xml:space="preserve">нием системы электронного документооборота с применением усиленной квалифицированной электронной подписи, так и на бумажном носителе</w:t>
      </w:r>
      <w:r>
        <w:rPr>
          <w:rStyle w:val="1132"/>
          <w:bCs/>
        </w:rPr>
        <w:footnoteReference w:id="3"/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В случае необходимости одобрения органом управления З</w:t>
      </w:r>
      <w:r>
        <w:t xml:space="preserve">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</w:t>
      </w:r>
      <w:r>
        <w:t xml:space="preserve">заключается в срок</w:t>
      </w:r>
      <w:r>
        <w:t xml:space="preserve">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Договор по результатам З</w:t>
      </w:r>
      <w:r>
        <w:t xml:space="preserve">акупки заключается на условиях, которые предусмотрены проектом договора, документацией о закупке, извещением о закупке и заявкой победителя</w:t>
      </w:r>
      <w:r>
        <w:t xml:space="preserve"> / </w:t>
      </w:r>
      <w:r>
        <w:rPr>
          <w:bCs/>
        </w:rPr>
        <w:t xml:space="preserve">единственно</w:t>
      </w:r>
      <w:r>
        <w:rPr>
          <w:bCs/>
        </w:rPr>
        <w:t xml:space="preserve">го</w:t>
      </w:r>
      <w:r>
        <w:rPr>
          <w:bCs/>
        </w:rPr>
        <w:t xml:space="preserve"> участник</w:t>
      </w:r>
      <w:r>
        <w:rPr>
          <w:bCs/>
        </w:rPr>
        <w:t xml:space="preserve">а</w:t>
      </w:r>
      <w:r>
        <w:rPr>
          <w:bCs/>
        </w:rPr>
        <w:t xml:space="preserve"> закупки, с которым планируется заключить договор</w:t>
      </w:r>
      <w:r>
        <w:t xml:space="preserve">. По результатам З</w:t>
      </w:r>
      <w:r>
        <w:t xml:space="preserve">акупки с участником может быть заключено также несколько договоров.</w:t>
      </w:r>
      <w:r>
        <w:rPr>
          <w:color w:val="ff0000"/>
        </w:rPr>
        <w:t xml:space="preserve"> </w:t>
      </w:r>
      <w:r>
        <w:t xml:space="preserve">Страна происхождения поставляемого товара указывается в договоре на основании сведений, содержащихся в заявке на участие в закупке, представленной участником закупки, с которым заключается договор.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Победител</w:t>
      </w:r>
      <w:r>
        <w:t xml:space="preserve">ю</w:t>
      </w:r>
      <w:r>
        <w:t xml:space="preserve"> / единственн</w:t>
      </w:r>
      <w:r>
        <w:t xml:space="preserve">ому</w:t>
      </w:r>
      <w:r>
        <w:t xml:space="preserve"> участник</w:t>
      </w:r>
      <w:r>
        <w:t xml:space="preserve">у</w:t>
      </w:r>
      <w:r>
        <w:t xml:space="preserve"> закупки, с которым планируется заключить договор</w:t>
      </w:r>
      <w:r>
        <w:t xml:space="preserve">, до заключения договора необходимо предоставить следующие документы:</w:t>
      </w:r>
      <w:r/>
    </w:p>
    <w:p>
      <w:pPr>
        <w:pStyle w:val="1245"/>
        <w:ind w:left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- уведомление о применяемом специальном режиме налогообложения (данный документ предоставляется в случае указания в оферте о применении специального налогового режима)</w:t>
      </w:r>
      <w:r>
        <w:t xml:space="preserve">.</w:t>
      </w:r>
      <w:r/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</w:t>
      </w:r>
      <w:r>
        <w:t xml:space="preserve">Изве</w:t>
      </w:r>
      <w:r>
        <w:t xml:space="preserve">щении о закупке</w:t>
      </w:r>
      <w:r>
        <w:t xml:space="preserve">. Порядок выбора нескольких победителей закупки устанавливается в</w:t>
      </w:r>
      <w:r>
        <w:t xml:space="preserve"> </w:t>
      </w:r>
      <w:r>
        <w:t xml:space="preserve">Приложении №1 «Техническое задание»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Комиссия отклоняет участника З</w:t>
      </w:r>
      <w:r>
        <w:rPr>
          <w:bCs/>
        </w:rPr>
        <w:t xml:space="preserve">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</w:t>
      </w:r>
      <w:r>
        <w:rPr>
          <w:bCs/>
        </w:rPr>
        <w:t xml:space="preserve">К</w:t>
      </w:r>
      <w:r>
        <w:rPr>
          <w:bCs/>
        </w:rPr>
        <w:t xml:space="preserve">о</w:t>
      </w:r>
      <w:r>
        <w:rPr>
          <w:bCs/>
        </w:rPr>
        <w:t xml:space="preserve">миссия обнаружит, что участник З</w:t>
      </w:r>
      <w:r>
        <w:rPr>
          <w:bCs/>
        </w:rPr>
        <w:t xml:space="preserve">акупки не соответствует требованиям, установленным в </w:t>
      </w:r>
      <w:r>
        <w:rPr>
          <w:bCs/>
        </w:rPr>
        <w:t xml:space="preserve">Документации о закупке</w:t>
      </w:r>
      <w:r>
        <w:rPr>
          <w:bCs/>
        </w:rPr>
        <w:t xml:space="preserve">,</w:t>
      </w:r>
      <w:r>
        <w:rPr>
          <w:bCs/>
        </w:rPr>
        <w:t xml:space="preserve"> или предоставил недостоверную информацию (сведения) в отношении своего соответствия указанным требованиям</w:t>
      </w:r>
      <w:r>
        <w:rPr>
          <w:bCs/>
        </w:rPr>
        <w:t xml:space="preserve">, а также в случае непредоставления одного из документов, указанных в п. 2.1</w:t>
      </w:r>
      <w:r>
        <w:rPr>
          <w:bCs/>
        </w:rPr>
        <w:t xml:space="preserve">6</w:t>
      </w:r>
      <w:r>
        <w:rPr>
          <w:bCs/>
        </w:rPr>
        <w:t xml:space="preserve">.4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Отказом или уклонением </w:t>
      </w:r>
      <w:r>
        <w:t xml:space="preserve">участника закупки, который должен заключить договор,</w:t>
      </w:r>
      <w:r>
        <w:rPr>
          <w:bCs/>
        </w:rPr>
        <w:t xml:space="preserve"> от заключения договора считаются следующие действия/бездействия: </w:t>
      </w:r>
      <w:r>
        <w:rPr>
          <w:bCs/>
        </w:rPr>
      </w:r>
      <w:r>
        <w:rPr>
          <w:bCs/>
        </w:rPr>
      </w:r>
    </w:p>
    <w:p>
      <w:pPr>
        <w:pStyle w:val="1270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</w:t>
      </w:r>
      <w:r>
        <w:rPr>
          <w:sz w:val="24"/>
          <w:szCs w:val="24"/>
        </w:rPr>
        <w:t xml:space="preserve">е или отказ</w:t>
      </w:r>
      <w:r>
        <w:rPr>
          <w:sz w:val="24"/>
          <w:szCs w:val="24"/>
        </w:rPr>
        <w:t xml:space="preserve"> от заключения договора, в том числе путем предложения Заказчику внести изменения 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условия договора</w:t>
      </w:r>
      <w:r>
        <w:rPr>
          <w:sz w:val="24"/>
          <w:szCs w:val="24"/>
        </w:rPr>
        <w:t xml:space="preserve">, не связанные с Заявкой Участника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0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</w:t>
      </w:r>
      <w:r>
        <w:rPr>
          <w:sz w:val="24"/>
          <w:szCs w:val="24"/>
        </w:rPr>
        <w:t xml:space="preserve">редоставление</w:t>
      </w:r>
      <w:r>
        <w:rPr>
          <w:sz w:val="24"/>
          <w:szCs w:val="24"/>
        </w:rPr>
        <w:t xml:space="preserve"> или предоставлени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договора.</w:t>
      </w:r>
      <w:bookmarkStart w:id="54" w:name="_Ref3021323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наступлении случаев, определенных в п. 2.16.</w:t>
      </w:r>
      <w:r>
        <w:rPr>
          <w:bCs/>
        </w:rPr>
        <w:t xml:space="preserve">6</w:t>
      </w:r>
      <w:r>
        <w:rPr>
          <w:bCs/>
        </w:rPr>
        <w:t xml:space="preserve">, 2.16.</w:t>
      </w:r>
      <w:r>
        <w:rPr>
          <w:bCs/>
        </w:rPr>
        <w:t xml:space="preserve">7</w:t>
      </w:r>
      <w:r>
        <w:rPr>
          <w:bCs/>
        </w:rPr>
        <w:t xml:space="preserve">., Заказчик имеет право заключить договор с участником, заявке которого по результатам рассмотрения и сопоставления Заявок присвоено второе место либо рассмотреть вопрос о повторном проведении закупки. </w:t>
      </w:r>
      <w:r>
        <w:rPr>
          <w:bCs/>
        </w:rPr>
        <w:t xml:space="preserve">При этом срок для подписания договора будет аналогичен сроку, предусмотренному в п. 2.16.1., 2.16.2. настоящей Документации.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</w:t>
      </w:r>
      <w:r>
        <w:rPr>
          <w:bCs/>
        </w:rPr>
        <w:t xml:space="preserve">отказе или </w:t>
      </w:r>
      <w:r>
        <w:rPr>
          <w:bCs/>
        </w:rPr>
        <w:t xml:space="preserve">уклонении</w:t>
      </w:r>
      <w:r>
        <w:rPr>
          <w:bCs/>
        </w:rPr>
        <w:t xml:space="preserve"> участника от заключения договора, в случаях определенных в п. 2.16.</w:t>
      </w:r>
      <w:r>
        <w:rPr>
          <w:bCs/>
        </w:rPr>
        <w:t xml:space="preserve">7</w:t>
      </w:r>
      <w:r>
        <w:rPr>
          <w:bCs/>
        </w:rPr>
        <w:t xml:space="preserve">., Заказчик направляет сведения о таком участнике в реестр недобросовестных поставщиков в порядке, предусмотренном действующим законодательством</w:t>
      </w:r>
      <w:r>
        <w:rPr>
          <w:bCs/>
        </w:rPr>
        <w:t xml:space="preserve">. </w:t>
      </w:r>
      <w:bookmarkEnd w:id="54"/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Заказчик направляет </w:t>
      </w:r>
      <w:r>
        <w:rPr>
          <w:bCs/>
        </w:rPr>
        <w:t xml:space="preserve">Победителю закупки </w:t>
      </w:r>
      <w:r>
        <w:rPr>
          <w:bCs/>
        </w:rPr>
        <w:t xml:space="preserve">/</w:t>
      </w:r>
      <w:r>
        <w:rPr>
          <w:bCs/>
        </w:rPr>
        <w:t xml:space="preserve">единственн</w:t>
      </w:r>
      <w:r>
        <w:rPr>
          <w:bCs/>
        </w:rPr>
        <w:t xml:space="preserve">ому</w:t>
      </w:r>
      <w:r>
        <w:rPr>
          <w:bCs/>
        </w:rPr>
        <w:t xml:space="preserve"> участник</w:t>
      </w:r>
      <w:r>
        <w:rPr>
          <w:bCs/>
        </w:rPr>
        <w:t xml:space="preserve">у</w:t>
      </w:r>
      <w:r>
        <w:rPr>
          <w:bCs/>
        </w:rPr>
        <w:t xml:space="preserve">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(</w:t>
      </w:r>
      <w:r>
        <w:rPr>
          <w:bCs/>
        </w:rPr>
        <w:t xml:space="preserve">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</w:t>
      </w:r>
      <w:r>
        <w:rPr>
          <w:bCs/>
        </w:rPr>
        <w:t xml:space="preserve">ия проекта договора в соответствии с порядком, установленным внутренн</w:t>
      </w:r>
      <w:r>
        <w:rPr>
          <w:bCs/>
        </w:rPr>
        <w:t xml:space="preserve">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</w:t>
      </w:r>
      <w:r>
        <w:rPr>
          <w:bCs/>
        </w:rPr>
        <w:t xml:space="preserve">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20 (двадцати) дней с даты размещения в ЕИС итогового протокола по результатам закупки</w:t>
      </w:r>
      <w:r>
        <w:rPr>
          <w:vertAlign w:val="superscript"/>
        </w:rPr>
        <w:footnoteReference w:id="4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6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В случае наличия разногласий по проекту договора, направленн</w:t>
      </w:r>
      <w:r>
        <w:rPr>
          <w:bCs/>
        </w:rPr>
        <w:t xml:space="preserve">ому Заказчиком, </w:t>
      </w:r>
      <w:r>
        <w:rPr>
          <w:bCs/>
        </w:rPr>
        <w:t xml:space="preserve">Победитель закупки </w:t>
      </w:r>
      <w:r>
        <w:rPr>
          <w:bCs/>
        </w:rPr>
        <w:t xml:space="preserve">/ </w:t>
      </w:r>
      <w:r>
        <w:rPr>
          <w:bCs/>
        </w:rPr>
        <w:t xml:space="preserve">единственный участник закупки, с которым планируется заключить договор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составляет протокол разногласий с указанием заме</w:t>
      </w:r>
      <w:r>
        <w:rPr>
          <w:bCs/>
        </w:rPr>
        <w:t xml:space="preserve">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</w:t>
      </w:r>
      <w:r>
        <w:rPr>
          <w:bCs/>
        </w:rPr>
        <w:t xml:space="preserve"> момента получения проекта договора. Заказчик в срок не более 2 (двух</w:t>
      </w:r>
      <w:r>
        <w:rPr>
          <w:bCs/>
        </w:rPr>
        <w:t xml:space="preserve">) рабочих дней с момента получения протокола разногласий рассматрив</w:t>
      </w:r>
      <w:r>
        <w:rPr>
          <w:bCs/>
        </w:rPr>
        <w:t xml:space="preserve">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</w:t>
      </w:r>
      <w:r>
        <w:rPr>
          <w:bCs/>
        </w:rPr>
        <w:t xml:space="preserve">. Участник подписывает проект договора в срок не </w:t>
      </w:r>
      <w:r>
        <w:rPr>
          <w:bCs/>
        </w:rPr>
        <w:t xml:space="preserve">более 3 (трех) рабочих дней</w:t>
      </w:r>
      <w:r>
        <w:rPr>
          <w:bCs/>
        </w:rPr>
        <w:t xml:space="preserve"> и направляет его Заказчику</w:t>
      </w:r>
      <w:r>
        <w:rPr>
          <w:bCs/>
        </w:rPr>
        <w:t xml:space="preserve">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</w:t>
      </w:r>
      <w:r>
        <w:rPr>
          <w:vertAlign w:val="superscript"/>
        </w:rPr>
        <w:footnoteReference w:id="5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5" w:name="_Toc193918"/>
      <w:r/>
      <w:bookmarkStart w:id="56" w:name="_Toc509318711"/>
      <w:r/>
      <w:bookmarkStart w:id="57" w:name="_Toc220661675"/>
      <w:r>
        <w:rPr>
          <w:sz w:val="24"/>
          <w:szCs w:val="24"/>
        </w:rPr>
        <w:t xml:space="preserve">Обеспечение исполнения обязательств </w:t>
      </w:r>
      <w:r>
        <w:rPr>
          <w:sz w:val="24"/>
          <w:szCs w:val="24"/>
        </w:rPr>
        <w:t xml:space="preserve">по Договору победителем</w:t>
      </w:r>
      <w:r>
        <w:rPr>
          <w:sz w:val="24"/>
          <w:szCs w:val="24"/>
        </w:rPr>
        <w:t xml:space="preserve"> (единственным соответствующим участником)</w:t>
      </w:r>
      <w:bookmarkEnd w:id="57"/>
      <w:r>
        <w:rPr>
          <w:sz w:val="24"/>
          <w:szCs w:val="24"/>
        </w:rPr>
        <w:t xml:space="preserve"> </w:t>
      </w:r>
      <w:bookmarkEnd w:id="55"/>
      <w:r/>
      <w:bookmarkEnd w:id="5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37"/>
        </w:numPr>
        <w:ind w:left="0" w:firstLine="0"/>
        <w:jc w:val="both"/>
        <w:widowControl w:val="off"/>
        <w:tabs>
          <w:tab w:val="left" w:pos="1134" w:leader="none"/>
        </w:tabs>
        <w:rPr>
          <w:bCs/>
        </w:rPr>
      </w:pPr>
      <w:r>
        <w:t xml:space="preserve">В случае, если в Приложении №</w:t>
      </w:r>
      <w:r>
        <w:t xml:space="preserve"> </w:t>
      </w:r>
      <w:r>
        <w:t xml:space="preserve">4</w:t>
      </w:r>
      <w:r>
        <w:t xml:space="preserve"> </w:t>
      </w:r>
      <w:r>
        <w:t xml:space="preserve">«Условия выбора финансового обеспечения»</w:t>
      </w:r>
      <w:r>
        <w:t xml:space="preserve">  к Документации установлена необходимость предоставления Победителем (единственным соответствующим участником закупки) обязательств по Договору, до</w:t>
      </w:r>
      <w:r>
        <w:t xml:space="preserve"> </w:t>
      </w:r>
      <w:r>
        <w:rPr>
          <w:bCs/>
          <w:color w:val="000000"/>
        </w:rPr>
        <w:t xml:space="preserve">подписания Договора Победитель </w:t>
      </w:r>
      <w:r>
        <w:rPr>
          <w:bCs/>
        </w:rPr>
        <w:t xml:space="preserve">Конкурса</w:t>
      </w:r>
      <w:r>
        <w:rPr>
          <w:bCs/>
          <w:color w:val="000000"/>
        </w:rPr>
        <w:t xml:space="preserve"> (единственный соответствующий участник)</w:t>
      </w:r>
      <w:r>
        <w:rPr>
          <w:bCs/>
          <w:color w:val="000000"/>
        </w:rPr>
        <w:t xml:space="preserve"> должен предоставить финансовое обеспечение </w:t>
      </w:r>
      <w:r>
        <w:rPr>
          <w:bCs/>
          <w:color w:val="000000"/>
        </w:rPr>
        <w:t xml:space="preserve">исполнения обязательств по договору </w:t>
      </w:r>
      <w:r>
        <w:rPr>
          <w:bCs/>
          <w:color w:val="000000"/>
        </w:rPr>
        <w:t xml:space="preserve">в соответствии с порядком и сроками, предусмотренными </w:t>
      </w:r>
      <w:r>
        <w:rPr>
          <w:color w:val="000000" w:themeColor="text1"/>
        </w:rPr>
        <w:t xml:space="preserve">Приложени</w:t>
      </w:r>
      <w:r>
        <w:rPr>
          <w:color w:val="000000" w:themeColor="text1"/>
        </w:rPr>
        <w:t xml:space="preserve">ем</w:t>
      </w:r>
      <w:r>
        <w:rPr>
          <w:color w:val="000000" w:themeColor="text1"/>
        </w:rPr>
        <w:t xml:space="preserve"> №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 «Проект договора» к настоящей Документации</w:t>
      </w:r>
      <w:r>
        <w:rPr>
          <w:bCs/>
          <w:color w:val="000000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45"/>
        <w:numPr>
          <w:ilvl w:val="2"/>
          <w:numId w:val="3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Непредоставление Участником </w:t>
      </w:r>
      <w:r>
        <w:rPr>
          <w:bCs/>
        </w:rPr>
        <w:t xml:space="preserve">Конкурса</w:t>
      </w:r>
      <w:r>
        <w:t xml:space="preserve"> финансового обеспечения по Договору или его предоставление с нарушением установленных требований и условий, является основанием для удержания обеспечения исполнения обязательств Участника </w:t>
      </w:r>
      <w:r>
        <w:rPr>
          <w:bCs/>
        </w:rPr>
        <w:t xml:space="preserve">Конкурса</w:t>
      </w:r>
      <w:r>
        <w:t xml:space="preserve">. </w:t>
      </w:r>
      <w:r/>
    </w:p>
    <w:p>
      <w:pPr>
        <w:spacing w:after="0"/>
        <w:widowControl w:val="off"/>
        <w:tabs>
          <w:tab w:val="left" w:pos="1134" w:leader="none"/>
        </w:tabs>
      </w:pPr>
      <w:r/>
      <w:r/>
    </w:p>
    <w:p>
      <w:pPr>
        <w:pStyle w:val="1072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8" w:name="_Toc220661676"/>
      <w:r>
        <w:rPr>
          <w:sz w:val="24"/>
          <w:szCs w:val="24"/>
        </w:rPr>
        <w:t xml:space="preserve">Изменение и расторжение договора</w:t>
      </w:r>
      <w:bookmarkEnd w:id="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 предусмотренный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а) настоящей Документации запрет</w:t>
      </w:r>
      <w:r>
        <w:rPr>
          <w:rFonts w:ascii="Times New Roman" w:hAnsi="Times New Roman" w:cs="Times New Roman"/>
          <w:b w:val="0"/>
          <w:bCs w:val="0"/>
        </w:rPr>
        <w:t xml:space="preserve">, не допускается </w:t>
      </w:r>
      <w:r>
        <w:rPr>
          <w:rFonts w:ascii="Times New Roman" w:hAnsi="Times New Roman"/>
          <w:b w:val="0"/>
        </w:rPr>
        <w:t xml:space="preserve">при исполнении договора замена такого товара на происходящий из иностранного государства товар, в отношении которого установлен данный запрет</w:t>
      </w:r>
      <w:r>
        <w:rPr>
          <w:rFonts w:ascii="Times New Roman" w:hAnsi="Times New Roman"/>
          <w:b w:val="0"/>
        </w:rPr>
        <w:t xml:space="preserve">. Также не допускается </w:t>
      </w:r>
      <w:r>
        <w:rPr>
          <w:rFonts w:ascii="Times New Roman" w:hAnsi="Times New Roman"/>
          <w:b w:val="0"/>
        </w:rPr>
        <w:t xml:space="preserve">перемена подрядчика </w:t>
      </w:r>
      <w:r>
        <w:rPr>
          <w:rFonts w:ascii="Times New Roman" w:hAnsi="Times New Roman"/>
          <w:b w:val="0"/>
        </w:rPr>
        <w:t xml:space="preserve">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 предусмотренн</w:t>
      </w:r>
      <w:r>
        <w:rPr>
          <w:rFonts w:ascii="Times New Roman" w:hAnsi="Times New Roman" w:cs="Times New Roman"/>
          <w:b w:val="0"/>
          <w:bCs w:val="0"/>
        </w:rPr>
        <w:t xml:space="preserve">ое</w:t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б</w:t>
      </w:r>
      <w:r>
        <w:rPr>
          <w:rFonts w:ascii="Times New Roman" w:hAnsi="Times New Roman" w:cs="Times New Roman"/>
          <w:b w:val="0"/>
          <w:bCs w:val="0"/>
        </w:rPr>
        <w:t xml:space="preserve">) настоящей </w:t>
      </w:r>
      <w:r>
        <w:rPr>
          <w:rFonts w:ascii="Times New Roman" w:hAnsi="Times New Roman" w:cs="Times New Roman"/>
          <w:b w:val="0"/>
          <w:bCs w:val="0"/>
        </w:rPr>
        <w:t xml:space="preserve">Документации </w:t>
      </w:r>
      <w:r>
        <w:rPr>
          <w:rFonts w:ascii="Times New Roman" w:hAnsi="Times New Roman" w:cs="Times New Roman"/>
          <w:b w:val="0"/>
          <w:bCs w:val="0"/>
        </w:rPr>
        <w:t xml:space="preserve">ограничение</w:t>
      </w:r>
      <w:r>
        <w:rPr>
          <w:rFonts w:ascii="Times New Roman" w:hAnsi="Times New Roman" w:cs="Times New Roman"/>
          <w:b w:val="0"/>
          <w:bCs w:val="0"/>
        </w:rPr>
        <w:t xml:space="preserve">, не допускается </w:t>
      </w: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Также не допускается </w:t>
      </w:r>
      <w:r>
        <w:rPr>
          <w:rFonts w:ascii="Times New Roman" w:hAnsi="Times New Roman"/>
          <w:b w:val="0"/>
        </w:rPr>
        <w:t xml:space="preserve">перемена подрядчика (исполнителя) (в случае, если эта пере</w:t>
      </w:r>
      <w:r>
        <w:rPr>
          <w:rFonts w:ascii="Times New Roman" w:hAnsi="Times New Roman"/>
          <w:b w:val="0"/>
        </w:rPr>
        <w:t xml:space="preserve">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Правительством Российской Федерации установлен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 предусмотренн</w:t>
      </w:r>
      <w:r>
        <w:rPr>
          <w:rFonts w:ascii="Times New Roman" w:hAnsi="Times New Roman" w:cs="Times New Roman"/>
          <w:b w:val="0"/>
          <w:bCs w:val="0"/>
        </w:rPr>
        <w:t xml:space="preserve">ое</w:t>
      </w:r>
      <w:r>
        <w:rPr>
          <w:rFonts w:ascii="Times New Roman" w:hAnsi="Times New Roman" w:cs="Times New Roman"/>
          <w:b w:val="0"/>
          <w:bCs w:val="0"/>
        </w:rPr>
        <w:t xml:space="preserve"> п. </w:t>
      </w:r>
      <w:r>
        <w:rPr>
          <w:rFonts w:ascii="Times New Roman" w:hAnsi="Times New Roman" w:cs="Times New Roman"/>
          <w:b w:val="0"/>
          <w:bCs w:val="0"/>
        </w:rPr>
        <w:t xml:space="preserve">2.1</w:t>
      </w:r>
      <w:r>
        <w:rPr>
          <w:rFonts w:ascii="Times New Roman" w:hAnsi="Times New Roman" w:cs="Times New Roman"/>
          <w:b w:val="0"/>
          <w:bCs w:val="0"/>
        </w:rPr>
        <w:t xml:space="preserve">1.</w:t>
      </w:r>
      <w:r>
        <w:rPr>
          <w:rFonts w:ascii="Times New Roman" w:hAnsi="Times New Roman" w:cs="Times New Roman"/>
          <w:b w:val="0"/>
          <w:bCs w:val="0"/>
        </w:rPr>
        <w:t xml:space="preserve">4</w:t>
      </w:r>
      <w:r>
        <w:rPr>
          <w:rFonts w:ascii="Times New Roman" w:hAnsi="Times New Roman" w:cs="Times New Roman"/>
          <w:b w:val="0"/>
          <w:bCs w:val="0"/>
        </w:rPr>
        <w:t xml:space="preserve">.2 в</w:t>
      </w:r>
      <w:r>
        <w:rPr>
          <w:rFonts w:ascii="Times New Roman" w:hAnsi="Times New Roman" w:cs="Times New Roman"/>
          <w:b w:val="0"/>
          <w:bCs w:val="0"/>
        </w:rPr>
        <w:t xml:space="preserve">) настоящей </w:t>
      </w:r>
      <w:r>
        <w:rPr>
          <w:rFonts w:ascii="Times New Roman" w:hAnsi="Times New Roman" w:cs="Times New Roman"/>
          <w:b w:val="0"/>
          <w:bCs w:val="0"/>
        </w:rPr>
        <w:t xml:space="preserve">Документации </w:t>
      </w:r>
      <w:r>
        <w:rPr>
          <w:rFonts w:ascii="Times New Roman" w:hAnsi="Times New Roman" w:cs="Times New Roman"/>
          <w:b w:val="0"/>
          <w:bCs w:val="0"/>
        </w:rPr>
        <w:t xml:space="preserve">преимущество</w:t>
      </w:r>
      <w:r>
        <w:rPr>
          <w:rFonts w:ascii="Times New Roman" w:hAnsi="Times New Roman" w:cs="Times New Roman"/>
          <w:b w:val="0"/>
          <w:bCs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Также допускается </w:t>
      </w:r>
      <w:r>
        <w:rPr>
          <w:rFonts w:ascii="Times New Roman" w:hAnsi="Times New Roman"/>
          <w:b w:val="0"/>
        </w:rPr>
        <w:t xml:space="preserve">перемена подрядчика (исполнителя) (в случае, если эта перемена допускается гражданским законодательством), с которым заключен договор, исключительно на российское лицо, если договор заключен с российским лицом</w:t>
      </w:r>
      <w:r>
        <w:rPr>
          <w:rFonts w:ascii="Times New Roman" w:hAnsi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2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245"/>
        <w:numPr>
          <w:ilvl w:val="0"/>
          <w:numId w:val="16"/>
        </w:numPr>
        <w:ind w:left="0" w:firstLine="0"/>
        <w:jc w:val="both"/>
        <w:widowControl w:val="off"/>
        <w:tabs>
          <w:tab w:val="left" w:pos="993" w:leader="none"/>
        </w:tabs>
        <w:rPr>
          <w:b/>
        </w:rPr>
        <w:outlineLvl w:val="0"/>
      </w:pPr>
      <w:r/>
      <w:bookmarkStart w:id="59" w:name="_Toc316294937"/>
      <w:r/>
      <w:bookmarkStart w:id="60" w:name="_Ref316334856"/>
      <w:r/>
      <w:bookmarkStart w:id="61" w:name="_Toc425777344"/>
      <w:r/>
      <w:bookmarkStart w:id="62" w:name="_Toc220661677"/>
      <w:r>
        <w:rPr>
          <w:b/>
        </w:rPr>
        <w:t xml:space="preserve">ТРЕБОВАНИЯ, ПРЕДЪЯВЛЯЕМЫЕ К УЧАСТНИКАМ </w:t>
      </w:r>
      <w:bookmarkEnd w:id="59"/>
      <w:r/>
      <w:bookmarkEnd w:id="60"/>
      <w:r>
        <w:rPr>
          <w:b/>
        </w:rPr>
        <w:t xml:space="preserve">ЗАКУПКИ</w:t>
      </w:r>
      <w:bookmarkEnd w:id="61"/>
      <w:r/>
      <w:bookmarkEnd w:id="62"/>
      <w:r>
        <w:rPr>
          <w:b/>
        </w:rPr>
      </w:r>
      <w:r>
        <w:rPr>
          <w:b/>
        </w:rPr>
      </w:r>
    </w:p>
    <w:p>
      <w:pPr>
        <w:pStyle w:val="1072"/>
        <w:numPr>
          <w:ilvl w:val="1"/>
          <w:numId w:val="18"/>
        </w:numPr>
        <w:ind w:left="0" w:firstLine="0"/>
        <w:jc w:val="left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63" w:name="_Toc220661678"/>
      <w:r>
        <w:rPr>
          <w:sz w:val="24"/>
          <w:szCs w:val="24"/>
        </w:rPr>
        <w:t xml:space="preserve">Общая часть.</w:t>
      </w:r>
      <w:bookmarkEnd w:id="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</w:t>
      </w:r>
      <w:r>
        <w:rPr>
          <w:rFonts w:ascii="Times New Roman" w:hAnsi="Times New Roman" w:cs="Times New Roman"/>
          <w:b w:val="0"/>
          <w:bCs w:val="0"/>
        </w:rPr>
        <w:t xml:space="preserve">, за исключением юридического лица, являющегося иностранным агентом</w:t>
      </w:r>
      <w:r>
        <w:rPr>
          <w:b w:val="0"/>
          <w:bCs w:val="0"/>
          <w:vertAlign w:val="superscript"/>
        </w:rPr>
        <w:footnoteReference w:id="6"/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Федеральным законом от 14 июля 2022 года </w:t>
      </w:r>
      <w:r>
        <w:rPr>
          <w:rFonts w:ascii="Times New Roman" w:hAnsi="Times New Roman" w:cs="Times New Roman"/>
          <w:b w:val="0"/>
          <w:bCs w:val="0"/>
        </w:rPr>
        <w:t xml:space="preserve">№</w:t>
      </w:r>
      <w:r>
        <w:rPr>
          <w:rFonts w:ascii="Times New Roman" w:hAnsi="Times New Roman" w:cs="Times New Roman"/>
          <w:b w:val="0"/>
          <w:bCs w:val="0"/>
        </w:rPr>
        <w:t xml:space="preserve"> 255-ФЗ "О контроле за деятельностью лиц, находящихся </w:t>
      </w:r>
      <w:r>
        <w:rPr>
          <w:rFonts w:ascii="Times New Roman" w:hAnsi="Times New Roman" w:cs="Times New Roman"/>
          <w:b w:val="0"/>
          <w:bCs w:val="0"/>
        </w:rPr>
        <w:t xml:space="preserve">под иностранным влиянием" либо любое физическое лицо или несколько физических лиц, выступающих на стороне одного участника закупки, за исключением юридического лица, являющегося иностранным агентом в соответствии с Федеральным законом от 14 июля 2022 года </w:t>
      </w:r>
      <w:r>
        <w:rPr>
          <w:rFonts w:ascii="Times New Roman" w:hAnsi="Times New Roman" w:cs="Times New Roman"/>
          <w:b w:val="0"/>
          <w:bCs w:val="0"/>
        </w:rPr>
        <w:t xml:space="preserve">№</w:t>
      </w:r>
      <w:r>
        <w:rPr>
          <w:rFonts w:ascii="Times New Roman" w:hAnsi="Times New Roman" w:cs="Times New Roman"/>
          <w:b w:val="0"/>
          <w:bCs w:val="0"/>
        </w:rPr>
        <w:t xml:space="preserve"> 255-ФЗ "О контроле за деятельностью лиц, находящихся под иностранным влиянием",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вступать в отношения, связанны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6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настоящем разделе </w:t>
      </w:r>
      <w:r>
        <w:rPr>
          <w:rFonts w:ascii="Times New Roman" w:hAnsi="Times New Roman" w:cs="Times New Roman"/>
          <w:b w:val="0"/>
          <w:bCs w:val="0"/>
        </w:rPr>
        <w:t xml:space="preserve">Документации</w:t>
      </w:r>
      <w:r>
        <w:rPr>
          <w:rFonts w:ascii="Times New Roman" w:hAnsi="Times New Roman" w:cs="Times New Roman"/>
          <w:b w:val="0"/>
          <w:bCs w:val="0"/>
        </w:rPr>
        <w:t xml:space="preserve"> о закупке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6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Иностранные участники закупки в составе заявки должны предоставить копии документов (апостилированные копии либо </w:t>
      </w:r>
      <w:r>
        <w:rPr>
          <w:rFonts w:ascii="Times New Roman" w:hAnsi="Times New Roman" w:cs="Times New Roman"/>
          <w:b w:val="0"/>
        </w:rPr>
        <w:t xml:space="preserve">с </w:t>
      </w:r>
      <w:r>
        <w:rPr>
          <w:rFonts w:ascii="Times New Roman" w:hAnsi="Times New Roman" w:cs="Times New Roman"/>
          <w:b w:val="0"/>
        </w:rPr>
        <w:t xml:space="preserve">перевод</w:t>
      </w:r>
      <w:r>
        <w:rPr>
          <w:rFonts w:ascii="Times New Roman" w:hAnsi="Times New Roman" w:cs="Times New Roman"/>
          <w:b w:val="0"/>
        </w:rPr>
        <w:t xml:space="preserve">ом</w:t>
      </w:r>
      <w:r>
        <w:rPr>
          <w:rFonts w:ascii="Times New Roman" w:hAnsi="Times New Roman" w:cs="Times New Roman"/>
          <w:b w:val="0"/>
        </w:rPr>
        <w:t xml:space="preserve"> на русский язык), подтверждающие их соответствие установленным в доку</w:t>
      </w:r>
      <w:r>
        <w:rPr>
          <w:rFonts w:ascii="Times New Roman" w:hAnsi="Times New Roman" w:cs="Times New Roman"/>
          <w:b w:val="0"/>
        </w:rPr>
        <w:t xml:space="preserve">ментации о закупке требованиям в соответствии с законодательством государства по месту его нахождения и (или) ведения деятельности, а также, в случае если это установлено документацией о закупке, краткую пояснительную записку, в которой они должны указать: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86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а)</w:t>
      </w:r>
      <w:r>
        <w:rPr>
          <w:rFonts w:eastAsia="Times New Roman"/>
          <w:bCs/>
          <w:sz w:val="24"/>
          <w:szCs w:val="24"/>
        </w:rPr>
        <w:tab/>
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договору, заключаемому по итогам закупки;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1286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б)</w:t>
      </w:r>
      <w:r>
        <w:rPr>
          <w:rFonts w:eastAsia="Times New Roman"/>
          <w:bCs/>
          <w:sz w:val="24"/>
          <w:szCs w:val="24"/>
        </w:rPr>
        <w:tab/>
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</w:t>
      </w:r>
      <w:r>
        <w:rPr>
          <w:rFonts w:ascii="Times New Roman" w:hAnsi="Times New Roman" w:cs="Times New Roman"/>
          <w:b w:val="0"/>
        </w:rPr>
        <w:t xml:space="preserve">коллективного учас</w:t>
      </w:r>
      <w:r>
        <w:rPr>
          <w:rFonts w:ascii="Times New Roman" w:hAnsi="Times New Roman" w:cs="Times New Roman"/>
          <w:b w:val="0"/>
        </w:rPr>
        <w:t xml:space="preserve">тника, должно отвечать требованиям настоящей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соответствию требованиям по финансовой устойчивости (в случае установления данного требования в Приложении №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1 «Техническое задание») и т.п.</w:t>
      </w:r>
      <w:r>
        <w:rPr>
          <w:rFonts w:ascii="Times New Roman" w:hAnsi="Times New Roman" w:cs="Times New Roman"/>
          <w:b w:val="0"/>
        </w:rPr>
        <w:t xml:space="preserve">). При установлении требований по количественным параметрам деятельности коллективного участника</w:t>
      </w:r>
      <w:r>
        <w:rPr>
          <w:rFonts w:ascii="Times New Roman" w:hAnsi="Times New Roman" w:cs="Times New Roman"/>
          <w:b w:val="0"/>
        </w:rPr>
        <w:t xml:space="preserve"> (группы лиц), количественные параметры членов объединения суммируются. При установлении требований по наличию специальной прав</w:t>
      </w:r>
      <w:r>
        <w:rPr>
          <w:rFonts w:ascii="Times New Roman" w:hAnsi="Times New Roman" w:cs="Times New Roman"/>
          <w:b w:val="0"/>
        </w:rP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Любое юридическое</w:t>
      </w:r>
      <w:r>
        <w:rPr>
          <w:rFonts w:ascii="Times New Roman" w:hAnsi="Times New Roman" w:cs="Times New Roman"/>
          <w:b w:val="0"/>
        </w:rPr>
        <w:t xml:space="preserve"> лицо</w:t>
      </w:r>
      <w:r>
        <w:rPr>
          <w:rFonts w:ascii="Times New Roman" w:hAnsi="Times New Roman" w:cs="Times New Roman"/>
          <w:b w:val="0"/>
        </w:rPr>
        <w:t xml:space="preserve"> или индивидуальный предприниматель, не принимающее участие в данной закупке самостоятельно либо в составе коллективного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частника может являться субподрядчиком/соисполнителем у произвольного числа </w:t>
      </w:r>
      <w:r>
        <w:rPr>
          <w:rFonts w:ascii="Times New Roman" w:hAnsi="Times New Roman" w:cs="Times New Roman"/>
          <w:b w:val="0"/>
        </w:rPr>
        <w:t xml:space="preserve">у</w:t>
      </w:r>
      <w:r>
        <w:rPr>
          <w:rFonts w:ascii="Times New Roman" w:hAnsi="Times New Roman" w:cs="Times New Roman"/>
          <w:b w:val="0"/>
        </w:rPr>
        <w:t xml:space="preserve">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18"/>
        </w:numPr>
        <w:ind w:left="0" w:firstLine="0"/>
        <w:jc w:val="left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65" w:name="_Toc220661679"/>
      <w:r>
        <w:rPr>
          <w:sz w:val="24"/>
          <w:szCs w:val="24"/>
        </w:rPr>
        <w:t xml:space="preserve">Обязательные требования к участникам процедуры закупки.</w:t>
      </w:r>
      <w:bookmarkEnd w:id="6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</w:tabs>
        <w:rPr>
          <w:b/>
        </w:rPr>
      </w:pPr>
      <w:r>
        <w:t xml:space="preserve">Участник закупки</w:t>
      </w:r>
      <w:r>
        <w:rPr>
          <w:color w:val="000000"/>
        </w:rPr>
        <w:t xml:space="preserve"> для того, чтобы принять участие в з</w:t>
      </w:r>
      <w:r>
        <w:rPr>
          <w:color w:val="000000"/>
        </w:rPr>
        <w:t xml:space="preserve">акупке и претендовать на победу</w:t>
      </w:r>
      <w:r>
        <w:rPr>
          <w:color w:val="000000"/>
        </w:rPr>
        <w:t xml:space="preserve"> должен </w:t>
      </w:r>
      <w:r>
        <w:rPr>
          <w:bCs/>
          <w:color w:val="000000"/>
        </w:rPr>
        <w:t xml:space="preserve">обладать гражданской правоспособностью в полном объеме для заключения и исполнения Договора</w:t>
      </w:r>
      <w:r>
        <w:rPr>
          <w:bCs/>
          <w:color w:val="000000"/>
        </w:rPr>
        <w:t xml:space="preserve">,</w:t>
      </w:r>
      <w:r>
        <w:rPr>
          <w:bCs/>
          <w:color w:val="000000"/>
        </w:rPr>
        <w:t xml:space="preserve"> </w:t>
      </w:r>
      <w:r>
        <w:rPr>
          <w:color w:val="000000"/>
        </w:rPr>
        <w:t xml:space="preserve">физическое лицо – обладать дееспособностью в полном объеме для заключе</w:t>
      </w:r>
      <w:r>
        <w:rPr>
          <w:color w:val="000000"/>
        </w:rPr>
        <w:t xml:space="preserve">ния и исполнения Договора (далее по тексту - правоспособность)</w:t>
      </w:r>
      <w:r>
        <w:rPr>
          <w:bCs/>
          <w:color w:val="000000"/>
        </w:rPr>
        <w:t xml:space="preserve">, а также</w:t>
      </w:r>
      <w:r>
        <w:rPr>
          <w:color w:val="000000"/>
        </w:rPr>
        <w:t xml:space="preserve"> удовлетворять требованиям, установленным в пункте</w:t>
      </w:r>
      <w:r>
        <w:rPr>
          <w:color w:val="000000"/>
        </w:rPr>
        <w:t xml:space="preserve"> 3.2.2. настоящей Документации</w:t>
      </w:r>
      <w:r>
        <w:rPr>
          <w:color w:val="000000"/>
        </w:rPr>
        <w:t xml:space="preserve"> и в </w:t>
      </w:r>
      <w:r>
        <w:t xml:space="preserve">Приложении №</w:t>
      </w:r>
      <w:r>
        <w:t xml:space="preserve"> </w:t>
      </w:r>
      <w:r>
        <w:t xml:space="preserve">1 «Техническое задание» к настоящей Документации</w:t>
      </w:r>
      <w:r>
        <w:t xml:space="preserve">.</w:t>
      </w:r>
      <w:r>
        <w:rPr>
          <w:b/>
        </w:rPr>
      </w:r>
      <w:r>
        <w:rPr>
          <w:b/>
        </w:rPr>
      </w:r>
    </w:p>
    <w:p>
      <w:pPr>
        <w:pStyle w:val="1245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u w:val="single"/>
        </w:rPr>
        <w:t xml:space="preserve">Участник закупки должен соответствовать следующим требованиям: </w:t>
      </w:r>
      <w:r>
        <w:rPr>
          <w:color w:val="000000"/>
        </w:rPr>
      </w:r>
      <w:r>
        <w:rPr>
          <w:color w:val="000000"/>
        </w:rPr>
      </w:r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1) </w:t>
      </w:r>
      <w:r>
        <w:rPr>
          <w:color w:val="000000"/>
        </w:rPr>
        <w:t xml:space="preserve">соответствовать</w:t>
      </w:r>
      <w:r>
        <w:rPr>
          <w:color w:val="000000"/>
        </w:rPr>
        <w:t xml:space="preserve"> требованиям, устанавливаемым в соответствии с действующим законодательством Российской Федерации к лицам, осу</w:t>
      </w:r>
      <w:r>
        <w:rPr>
          <w:color w:val="000000"/>
        </w:rPr>
        <w:t xml:space="preserve">ществляющим выполнение договора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2)</w:t>
      </w:r>
      <w:r>
        <w:t xml:space="preserve"> </w:t>
      </w:r>
      <w:r>
        <w:t xml:space="preserve">не нахо</w:t>
      </w:r>
      <w:r>
        <w:t xml:space="preserve">диться</w:t>
      </w:r>
      <w:r>
        <w:t xml:space="preserve"> в процессе ликвидации;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3)</w:t>
      </w:r>
      <w:r>
        <w:t xml:space="preserve"> </w:t>
      </w:r>
      <w:r>
        <w:t xml:space="preserve">должно отсутствовать вступившее в законную силу решение арбитражного суда о признании Участника </w:t>
      </w:r>
      <w:r>
        <w:t xml:space="preserve">конкурса</w:t>
      </w:r>
      <w:r>
        <w:t xml:space="preserve"> банкротом и об открытии </w:t>
      </w:r>
      <w:r>
        <w:t xml:space="preserve">к</w:t>
      </w:r>
      <w:r>
        <w:t xml:space="preserve">онкурсного производства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76"/>
          <w:color w:val="auto"/>
          <w:sz w:val="24"/>
          <w:szCs w:val="24"/>
        </w:rPr>
      </w:pPr>
      <w:r>
        <w:t xml:space="preserve">4)</w:t>
      </w:r>
      <w:r>
        <w:t xml:space="preserve"> </w:t>
      </w:r>
      <w:r>
        <w:t xml:space="preserve">деятельность участника закупки не должна быть приостановлена </w:t>
      </w:r>
      <w:r>
        <w:t xml:space="preserve">в порядке, предусмотренном </w:t>
      </w:r>
      <w:r>
        <w:t xml:space="preserve">законодательством РФ</w:t>
      </w:r>
      <w:r>
        <w:rPr>
          <w:rStyle w:val="1132"/>
        </w:rPr>
        <w:footnoteReference w:id="7"/>
      </w:r>
      <w:r>
        <w:t xml:space="preserve">;</w:t>
      </w:r>
      <w:r>
        <w:rPr>
          <w:rStyle w:val="1276"/>
          <w:color w:val="auto"/>
          <w:sz w:val="24"/>
          <w:szCs w:val="24"/>
        </w:rPr>
      </w:r>
      <w:r>
        <w:rPr>
          <w:rStyle w:val="1276"/>
          <w:color w:val="auto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rPr>
          <w:rStyle w:val="1276"/>
          <w:sz w:val="24"/>
          <w:szCs w:val="24"/>
        </w:rPr>
        <w:t xml:space="preserve">5)</w:t>
      </w:r>
      <w:r>
        <w:rPr>
          <w:rStyle w:val="1276"/>
          <w:sz w:val="24"/>
          <w:szCs w:val="24"/>
        </w:rPr>
        <w:t xml:space="preserve"> </w:t>
      </w:r>
      <w:r>
        <w:rPr>
          <w:rStyle w:val="1276"/>
          <w:sz w:val="24"/>
          <w:szCs w:val="24"/>
        </w:rPr>
        <w:t xml:space="preserve">не </w:t>
      </w:r>
      <w:r>
        <w:rPr>
          <w:rStyle w:val="1276"/>
          <w:sz w:val="24"/>
          <w:szCs w:val="24"/>
        </w:rPr>
        <w:t xml:space="preserve">находиться</w:t>
      </w:r>
      <w:r>
        <w:rPr>
          <w:rStyle w:val="1276"/>
          <w:sz w:val="24"/>
          <w:szCs w:val="24"/>
        </w:rPr>
        <w:t xml:space="preserve"> в стадии</w:t>
      </w:r>
      <w:r>
        <w:rPr>
          <w:rStyle w:val="1276"/>
          <w:sz w:val="24"/>
          <w:szCs w:val="24"/>
        </w:rPr>
        <w:t xml:space="preserve"> реорганизации, в случае если реорганизация приве</w:t>
      </w:r>
      <w:r>
        <w:rPr>
          <w:rStyle w:val="1276"/>
          <w:sz w:val="24"/>
          <w:szCs w:val="24"/>
        </w:rPr>
        <w:t xml:space="preserve">дет к прекращению деятельности Участника закупки.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ст. 58 ГК РФ)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color w:val="000000"/>
        </w:rPr>
        <w:t xml:space="preserve">6)</w:t>
      </w:r>
      <w:r>
        <w:rPr>
          <w:bCs/>
        </w:rPr>
        <w:t xml:space="preserve"> </w:t>
      </w: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 иностранных агентов, который ведется в соответствии с Федеральным законом от 14 июля 2022 года </w:t>
      </w:r>
      <w:r>
        <w:rPr>
          <w:rFonts w:eastAsia="Arial Unicode MS"/>
          <w:bCs/>
        </w:rPr>
        <w:t xml:space="preserve">№</w:t>
      </w:r>
      <w:r>
        <w:rPr>
          <w:rFonts w:eastAsia="Arial Unicode MS"/>
          <w:bCs/>
        </w:rPr>
        <w:t xml:space="preserve"> 255-ФЗ "О контроле за деятельностью лиц, находящихся под иностранным влиянием" </w:t>
      </w:r>
      <w:r>
        <w:rPr>
          <w:rFonts w:eastAsia="Arial Unicode MS"/>
          <w:bCs/>
          <w:i/>
        </w:rPr>
        <w:t xml:space="preserve">(информация проверяется Организатором на основании сведений, указанных на сайте Министерства юстиции РФ)</w:t>
      </w:r>
      <w:r>
        <w:rPr>
          <w:rFonts w:eastAsia="Arial Unicode MS"/>
          <w:bCs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Fonts w:eastAsia="Arial Unicode MS"/>
          <w:bCs/>
        </w:rPr>
      </w:pPr>
      <w:r>
        <w:rPr>
          <w:bCs/>
        </w:rPr>
        <w:t xml:space="preserve">7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не быть включенным в</w:t>
      </w:r>
      <w:r>
        <w:rPr>
          <w:rFonts w:eastAsia="Arial Unicode MS"/>
          <w:bCs/>
        </w:rPr>
        <w:t xml:space="preserve"> Реестр</w:t>
      </w:r>
      <w:r>
        <w:rPr>
          <w:bCs/>
        </w:rPr>
        <w:t xml:space="preserve"> недобросовестных поставщико</w:t>
      </w:r>
      <w:r>
        <w:rPr>
          <w:rFonts w:eastAsia="Arial Unicode MS"/>
          <w:bCs/>
        </w:rPr>
        <w:t xml:space="preserve">в, который ведется в соответствии с Федеральным законом от 18.07.2011 № 223-ФЗ «О закупках товаров, работ, услуг отдельными видами юридических лиц» </w:t>
      </w:r>
      <w:r>
        <w:rPr>
          <w:bCs/>
        </w:rPr>
        <w:t xml:space="preserve">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eastAsia="Arial Unicode MS"/>
          <w:bCs/>
        </w:rPr>
        <w:t xml:space="preserve">;</w:t>
      </w:r>
      <w:r>
        <w:rPr>
          <w:rFonts w:eastAsia="Arial Unicode MS"/>
          <w:bCs/>
        </w:rPr>
      </w:r>
      <w:r>
        <w:rPr>
          <w:rFonts w:eastAsia="Arial Unicode MS"/>
          <w:bCs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76"/>
          <w:sz w:val="24"/>
          <w:szCs w:val="24"/>
        </w:rPr>
      </w:pPr>
      <w:r>
        <w:rPr>
          <w:rFonts w:eastAsia="Arial Unicode MS"/>
          <w:bCs/>
        </w:rPr>
        <w:t xml:space="preserve">8</w:t>
      </w:r>
      <w:r>
        <w:rPr>
          <w:rFonts w:eastAsia="Arial Unicode MS"/>
          <w:bCs/>
        </w:rPr>
        <w:t xml:space="preserve">)</w:t>
      </w:r>
      <w:r>
        <w:rPr>
          <w:rFonts w:eastAsia="Arial Unicode MS"/>
          <w:bCs/>
        </w:rPr>
        <w:t xml:space="preserve"> </w:t>
      </w:r>
      <w:r>
        <w:rPr>
          <w:color w:val="000000"/>
        </w:rPr>
        <w:t xml:space="preserve">у Участника </w:t>
      </w:r>
      <w:r>
        <w:rPr>
          <w:color w:val="000000"/>
        </w:rPr>
        <w:t xml:space="preserve">закупки</w:t>
      </w:r>
      <w:r>
        <w:rPr>
          <w:color w:val="000000"/>
        </w:rPr>
        <w:t xml:space="preserve"> должна отсутствовать</w:t>
      </w:r>
      <w:r>
        <w:rPr>
          <w:color w:val="000000"/>
        </w:rPr>
        <w:t xml:space="preserve"> задолженност</w:t>
      </w:r>
      <w:r>
        <w:rPr>
          <w:color w:val="000000"/>
        </w:rPr>
        <w:t xml:space="preserve">ь</w:t>
      </w:r>
      <w:r>
        <w:rPr>
          <w:color w:val="000000"/>
        </w:rPr>
        <w:t xml:space="preserve">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</w:t>
      </w:r>
      <w:r>
        <w:t xml:space="preserve">стоимости чистых активов Участника</w:t>
      </w:r>
      <w:r>
        <w:t xml:space="preserve"> </w:t>
      </w:r>
      <w:r>
        <w:rPr>
          <w:color w:val="000000"/>
        </w:rPr>
        <w:t xml:space="preserve">по данным бухгалтерской отчетности за последний завершенный отчетный период. </w:t>
      </w:r>
      <w:r>
        <w:t xml:space="preserve">Данное условие не применяется в случае, если </w:t>
      </w:r>
      <w:r>
        <w:rPr>
          <w:rStyle w:val="1276"/>
          <w:sz w:val="24"/>
          <w:szCs w:val="24"/>
        </w:rPr>
        <w:t xml:space="preserve">Участник обжаловал в судебном порядке</w:t>
      </w:r>
      <w:r>
        <w:rPr>
          <w:rStyle w:val="1276"/>
          <w:sz w:val="24"/>
          <w:szCs w:val="24"/>
        </w:rPr>
        <w:t xml:space="preserve"> наличие указанной задолженности в соответствии с законодательством Российской Федерации и решение по такой жалобе на день ра</w:t>
      </w:r>
      <w:r>
        <w:rPr>
          <w:rStyle w:val="1276"/>
          <w:sz w:val="24"/>
          <w:szCs w:val="24"/>
        </w:rPr>
        <w:t xml:space="preserve">ссмотрения заявки на участие в З</w:t>
      </w:r>
      <w:r>
        <w:rPr>
          <w:rStyle w:val="1276"/>
          <w:sz w:val="24"/>
          <w:szCs w:val="24"/>
        </w:rPr>
        <w:t xml:space="preserve">акупке не принято</w:t>
      </w:r>
      <w:r>
        <w:rPr>
          <w:rStyle w:val="1276"/>
          <w:sz w:val="24"/>
          <w:szCs w:val="24"/>
        </w:rPr>
        <w:t xml:space="preserve">. Участник должен </w:t>
      </w:r>
      <w:r>
        <w:rPr>
          <w:rStyle w:val="1276"/>
          <w:sz w:val="24"/>
          <w:szCs w:val="24"/>
        </w:rPr>
        <w:t xml:space="preserve">приложить в составе Заявки подтверждающие документы</w:t>
      </w:r>
      <w:r>
        <w:rPr>
          <w:rStyle w:val="1276"/>
          <w:sz w:val="24"/>
          <w:szCs w:val="24"/>
        </w:rPr>
        <w:t xml:space="preserve">, подтверждающие обжалование;</w:t>
      </w:r>
      <w:r>
        <w:rPr>
          <w:rStyle w:val="1276"/>
          <w:sz w:val="24"/>
          <w:szCs w:val="24"/>
        </w:rPr>
      </w:r>
      <w:r>
        <w:rPr>
          <w:rStyle w:val="1276"/>
          <w:sz w:val="24"/>
          <w:szCs w:val="24"/>
        </w:rPr>
      </w:r>
    </w:p>
    <w:p>
      <w:pPr>
        <w:pStyle w:val="1277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rStyle w:val="1276"/>
          <w:sz w:val="24"/>
          <w:szCs w:val="24"/>
        </w:rPr>
        <w:t xml:space="preserve">9</w:t>
      </w:r>
      <w:r>
        <w:rPr>
          <w:rStyle w:val="1276"/>
          <w:sz w:val="24"/>
          <w:szCs w:val="24"/>
        </w:rPr>
        <w:t xml:space="preserve">)</w:t>
      </w:r>
      <w:r>
        <w:rPr>
          <w:rStyle w:val="1276"/>
          <w:sz w:val="24"/>
          <w:szCs w:val="24"/>
        </w:rPr>
        <w:t xml:space="preserve"> </w:t>
      </w:r>
      <w:r>
        <w:rPr>
          <w:color w:val="000000"/>
        </w:rPr>
        <w:t xml:space="preserve">не являться организацией, на имущество которой </w:t>
      </w:r>
      <w:r>
        <w:rPr>
          <w:color w:val="000000"/>
        </w:rPr>
        <w:t xml:space="preserve">в части необходимой для исполнения договора </w:t>
      </w:r>
      <w:r>
        <w:rPr>
          <w:color w:val="000000"/>
        </w:rPr>
        <w:t xml:space="preserve">наложен арест</w:t>
      </w:r>
      <w:r>
        <w:rPr>
          <w:color w:val="000000"/>
        </w:rPr>
        <w:t xml:space="preserve"> </w:t>
      </w:r>
      <w:r>
        <w:rPr>
          <w:color w:val="000000"/>
        </w:rPr>
        <w:t xml:space="preserve">по решению суда, административного органа и (или) экономическая деятельность, которой приостановлена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</w:t>
      </w:r>
      <w:r>
        <w:rPr>
          <w:color w:val="000000"/>
        </w:rPr>
        <w:t xml:space="preserve">0</w:t>
      </w:r>
      <w:r>
        <w:rPr>
          <w:color w:val="000000"/>
        </w:rPr>
        <w:t xml:space="preserve">)</w:t>
      </w:r>
      <w:r>
        <w:rPr>
          <w:color w:val="000000"/>
        </w:rPr>
        <w:t xml:space="preserve"> </w:t>
      </w:r>
      <w:r>
        <w:rPr>
          <w:color w:val="000000"/>
        </w:rPr>
        <w:t xml:space="preserve">иметь соответствующие разрешающие документы на осуществление видов деятельности, связанных с выполнением договора, указанны</w:t>
      </w:r>
      <w:r>
        <w:rPr>
          <w:color w:val="000000"/>
        </w:rPr>
        <w:t xml:space="preserve">х</w:t>
      </w:r>
      <w:r>
        <w:rPr>
          <w:color w:val="000000"/>
        </w:rPr>
        <w:t xml:space="preserve"> в Приложении №1 «Техническое задание»</w:t>
      </w:r>
      <w:r>
        <w:rPr>
          <w:color w:val="000000"/>
        </w:rPr>
        <w:t xml:space="preserve">,</w:t>
      </w:r>
      <w:r>
        <w:t xml:space="preserve"> </w:t>
      </w:r>
      <w:r>
        <w:rPr>
          <w:color w:val="000000"/>
        </w:rPr>
        <w:t xml:space="preserve">в случае наличия в техническом задании дополнительных услуг: шеф-монтаж/надзор</w:t>
      </w:r>
      <w:r>
        <w:rPr>
          <w:color w:val="000000"/>
        </w:rPr>
        <w:t xml:space="preserve">/наладка, </w:t>
      </w:r>
      <w:r>
        <w:rPr>
          <w:color w:val="000000"/>
        </w:rPr>
        <w:t xml:space="preserve">консервация</w:t>
      </w:r>
      <w:r>
        <w:rPr>
          <w:color w:val="000000"/>
        </w:rPr>
        <w:t xml:space="preserve"> и т. п.;</w:t>
      </w:r>
      <w:r>
        <w:rPr>
          <w:i/>
          <w:color w:val="000000"/>
        </w:rPr>
        <w:t xml:space="preserve"> </w:t>
      </w:r>
      <w:r>
        <w:rPr>
          <w:color w:val="000000"/>
        </w:rPr>
      </w:r>
      <w:r>
        <w:rPr>
          <w:color w:val="000000"/>
        </w:rPr>
      </w:r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</w:t>
      </w:r>
      <w:r>
        <w:t xml:space="preserve">1</w:t>
      </w:r>
      <w:r>
        <w:t xml:space="preserve">)</w:t>
      </w:r>
      <w:r>
        <w:t xml:space="preserve"> соответствовать требованиям </w:t>
      </w:r>
      <w:r>
        <w:t xml:space="preserve">к финансовой устойчивости Участника закупки</w:t>
      </w:r>
      <w:r>
        <w:t xml:space="preserve">,</w:t>
      </w:r>
      <w:r>
        <w:t xml:space="preserve"> </w:t>
      </w:r>
      <w:r>
        <w:t xml:space="preserve">в случае если данн</w:t>
      </w:r>
      <w:r>
        <w:t xml:space="preserve">ые</w:t>
      </w:r>
      <w:r>
        <w:t xml:space="preserve"> требовани</w:t>
      </w:r>
      <w:r>
        <w:t xml:space="preserve">я</w:t>
      </w:r>
      <w:r>
        <w:t xml:space="preserve"> </w:t>
      </w:r>
      <w:r>
        <w:t xml:space="preserve">указаны</w:t>
      </w:r>
      <w:r>
        <w:t xml:space="preserve"> в Приложени</w:t>
      </w:r>
      <w:r>
        <w:t xml:space="preserve">и №1 «Техническое задание»;</w:t>
      </w:r>
      <w:r/>
    </w:p>
    <w:p>
      <w:pPr>
        <w:pStyle w:val="1245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12) соответствовать следующим требованиям к квалификации Участника закупки: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квалифицированный персонал, </w:t>
      </w:r>
      <w:r>
        <w:t xml:space="preserve">в случае наличия в техническом задании дополнительных услуг: шеф-монтаж/надзор/наладка, </w:t>
      </w:r>
      <w:r>
        <w:rPr>
          <w:color w:val="000000"/>
        </w:rPr>
        <w:t xml:space="preserve">консервация</w:t>
      </w:r>
      <w:r>
        <w:t xml:space="preserve"> и т. п.</w:t>
      </w:r>
      <w:r>
        <w:t xml:space="preserve">;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опыт выполнения аналогичных договоров, </w:t>
      </w:r>
      <w:r>
        <w:rPr>
          <w:b/>
        </w:rPr>
        <w:t xml:space="preserve">в случае если данное требование указано в Приложении №1 «Техническое задание» к настоящей Документации</w:t>
      </w:r>
      <w:r>
        <w:t xml:space="preserve">;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материально-технические ресурсы, </w:t>
      </w:r>
      <w:r>
        <w:t xml:space="preserve">в случае наличия в техническом задании дополнительных услуг: шеф-монтаж/надзор/наладка, </w:t>
      </w:r>
      <w:r>
        <w:rPr>
          <w:color w:val="000000"/>
        </w:rPr>
        <w:t xml:space="preserve">консервация </w:t>
      </w:r>
      <w:r>
        <w:t xml:space="preserve">и т. п.</w:t>
      </w:r>
      <w:r/>
    </w:p>
    <w:p>
      <w:pPr>
        <w:spacing w:after="0"/>
        <w:widowControl w:val="off"/>
      </w:pPr>
      <w:r/>
      <w:r/>
    </w:p>
    <w:p>
      <w:pPr>
        <w:pStyle w:val="1245"/>
        <w:numPr>
          <w:ilvl w:val="0"/>
          <w:numId w:val="18"/>
        </w:numPr>
        <w:ind w:left="0" w:firstLine="0"/>
        <w:widowControl w:val="off"/>
        <w:rPr>
          <w:b/>
        </w:rPr>
        <w:outlineLvl w:val="0"/>
      </w:pPr>
      <w:r/>
      <w:bookmarkStart w:id="66" w:name="_Toc220661680"/>
      <w:r>
        <w:rPr>
          <w:b/>
        </w:rPr>
        <w:t xml:space="preserve">ТРЕБОВАНИЯ К ЗАЯВКЕ НА УЧАСТИЕ В ЗАКУПКЕ</w:t>
      </w:r>
      <w:r>
        <w:rPr>
          <w:b/>
        </w:rPr>
        <w:t xml:space="preserve">.</w:t>
      </w:r>
      <w:bookmarkEnd w:id="66"/>
      <w:r>
        <w:rPr>
          <w:b/>
        </w:rPr>
      </w:r>
      <w:r>
        <w:rPr>
          <w:b/>
        </w:rPr>
      </w:r>
    </w:p>
    <w:p>
      <w:pPr>
        <w:pStyle w:val="1072"/>
        <w:numPr>
          <w:ilvl w:val="1"/>
          <w:numId w:val="18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67" w:name="_Toc220661681"/>
      <w:r>
        <w:rPr>
          <w:sz w:val="24"/>
          <w:szCs w:val="24"/>
        </w:rPr>
        <w:t xml:space="preserve">Общие требования к заявке на участие в закупке</w:t>
      </w:r>
      <w:r>
        <w:rPr>
          <w:sz w:val="24"/>
          <w:szCs w:val="24"/>
        </w:rPr>
        <w:t xml:space="preserve">.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Неполное представлен</w:t>
      </w:r>
      <w:r>
        <w:rPr>
          <w:rFonts w:ascii="Times New Roman" w:hAnsi="Times New Roman" w:cs="Times New Roman"/>
          <w:b w:val="0"/>
          <w:bCs w:val="0"/>
        </w:rPr>
        <w:t xml:space="preserve">ие информации, запрашиваемой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закупке, подача зая</w:t>
      </w:r>
      <w:r>
        <w:rPr>
          <w:rFonts w:ascii="Times New Roman" w:hAnsi="Times New Roman" w:cs="Times New Roman"/>
          <w:b w:val="0"/>
          <w:bCs w:val="0"/>
        </w:rPr>
        <w:t xml:space="preserve">вки, не отвечающей требованиям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</w:t>
      </w:r>
      <w:r>
        <w:rPr>
          <w:rFonts w:ascii="Times New Roman" w:hAnsi="Times New Roman" w:cs="Times New Roman"/>
          <w:b w:val="0"/>
          <w:bCs w:val="0"/>
        </w:rPr>
        <w:t xml:space="preserve">е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размещение в составе заявки пустых форм или заполнение соответствующих форм не в соответствии с инструкцией по их заполнению</w:t>
      </w:r>
      <w:r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</w:t>
      </w:r>
      <w:r>
        <w:rPr>
          <w:rFonts w:ascii="Times New Roman" w:hAnsi="Times New Roman" w:cs="Times New Roman"/>
          <w:b w:val="0"/>
          <w:bCs w:val="0"/>
        </w:rPr>
        <w:t xml:space="preserve">, если иное специально не оговорено иными положениями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</w:t>
      </w:r>
      <w:r>
        <w:rPr>
          <w:rFonts w:ascii="Times New Roman" w:hAnsi="Times New Roman" w:cs="Times New Roman"/>
          <w:b w:val="0"/>
        </w:rPr>
        <w:t xml:space="preserve">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соответствии с </w:t>
      </w:r>
      <w:r>
        <w:rPr>
          <w:rFonts w:ascii="Times New Roman" w:hAnsi="Times New Roman" w:cs="Times New Roman"/>
          <w:b w:val="0"/>
          <w:bCs w:val="0"/>
        </w:rPr>
        <w:t xml:space="preserve">требованиями </w:t>
      </w:r>
      <w:r>
        <w:rPr>
          <w:rFonts w:ascii="Times New Roman" w:hAnsi="Times New Roman" w:cs="Times New Roman"/>
          <w:b w:val="0"/>
          <w:bCs w:val="0"/>
        </w:rPr>
        <w:t xml:space="preserve">данного раздела.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</w:t>
      </w:r>
      <w:r>
        <w:rPr>
          <w:rFonts w:ascii="Times New Roman" w:hAnsi="Times New Roman" w:cs="Times New Roman"/>
          <w:b w:val="0"/>
          <w:bCs w:val="0"/>
        </w:rPr>
        <w:t xml:space="preserve">документов заявки</w:t>
      </w:r>
      <w:r>
        <w:rPr>
          <w:rFonts w:ascii="Times New Roman" w:hAnsi="Times New Roman" w:cs="Times New Roman"/>
          <w:b w:val="0"/>
          <w:bCs w:val="0"/>
        </w:rPr>
        <w:t xml:space="preserve"> участник </w:t>
      </w:r>
      <w:r>
        <w:rPr>
          <w:rFonts w:ascii="Times New Roman" w:hAnsi="Times New Roman" w:cs="Times New Roman"/>
          <w:b w:val="0"/>
        </w:rPr>
        <w:t xml:space="preserve">З</w:t>
      </w:r>
      <w:r>
        <w:rPr>
          <w:rFonts w:ascii="Times New Roman" w:hAnsi="Times New Roman" w:cs="Times New Roman"/>
          <w:b w:val="0"/>
        </w:rPr>
        <w:t xml:space="preserve">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</w:t>
      </w:r>
      <w:r>
        <w:rPr>
          <w:rFonts w:ascii="Times New Roman" w:hAnsi="Times New Roman" w:cs="Times New Roman"/>
          <w:b w:val="0"/>
          <w:bCs w:val="0"/>
        </w:rPr>
        <w:t xml:space="preserve">ов, если иное не указано в </w:t>
      </w:r>
      <w:r>
        <w:rPr>
          <w:rFonts w:ascii="Times New Roman" w:hAnsi="Times New Roman" w:cs="Times New Roman"/>
          <w:b w:val="0"/>
          <w:bCs w:val="0"/>
        </w:rPr>
        <w:t xml:space="preserve">Приложени</w:t>
      </w:r>
      <w:r>
        <w:rPr>
          <w:rFonts w:ascii="Times New Roman" w:hAnsi="Times New Roman" w:cs="Times New Roman"/>
          <w:b w:val="0"/>
          <w:bCs w:val="0"/>
        </w:rPr>
        <w:t xml:space="preserve">и</w:t>
      </w:r>
      <w:r>
        <w:rPr>
          <w:rFonts w:ascii="Times New Roman" w:hAnsi="Times New Roman" w:cs="Times New Roman"/>
          <w:b w:val="0"/>
          <w:bCs w:val="0"/>
        </w:rPr>
        <w:t xml:space="preserve"> №1 «Техническое задание»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заявки, 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заявки, должны быть заполнены по всем пунктам, за исключением пунктов, носящих рекомендательный характер.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68" w:name="_Toc220661682"/>
      <w:r>
        <w:rPr>
          <w:sz w:val="24"/>
          <w:szCs w:val="24"/>
        </w:rPr>
        <w:t xml:space="preserve">Оформление заявки на участие, состав документов</w:t>
      </w:r>
      <w:r>
        <w:rPr>
          <w:sz w:val="24"/>
          <w:szCs w:val="24"/>
        </w:rPr>
        <w:t xml:space="preserve">. Требования к документам, подтверждающим соответствие Участника закупки</w:t>
      </w:r>
      <w:r>
        <w:rPr>
          <w:sz w:val="24"/>
          <w:szCs w:val="24"/>
        </w:rPr>
        <w:t xml:space="preserve">.</w:t>
      </w:r>
      <w:bookmarkEnd w:id="6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В </w:t>
      </w:r>
      <w:r>
        <w:t xml:space="preserve">составе </w:t>
      </w:r>
      <w:r>
        <w:t xml:space="preserve">заявки </w:t>
      </w:r>
      <w:r>
        <w:t xml:space="preserve">Участник должен </w:t>
      </w:r>
      <w:r>
        <w:t xml:space="preserve">предоставить</w:t>
      </w:r>
      <w:r>
        <w:t xml:space="preserve"> </w:t>
      </w:r>
      <w:r>
        <w:t xml:space="preserve">следующие обязательные документы</w:t>
      </w:r>
      <w:r>
        <w:t xml:space="preserve">, </w:t>
      </w:r>
      <w:r>
        <w:t xml:space="preserve">отсутствие</w:t>
      </w:r>
      <w:r>
        <w:t xml:space="preserve"> которых </w:t>
      </w:r>
      <w:r>
        <w:t xml:space="preserve">влечет отклонение </w:t>
      </w:r>
      <w:r>
        <w:t xml:space="preserve">заявк</w:t>
      </w:r>
      <w:r>
        <w:t xml:space="preserve">и</w:t>
      </w:r>
      <w:r>
        <w:t xml:space="preserve"> Участника по основаниям, указанным в п. 2.11.2.</w:t>
      </w:r>
      <w:r>
        <w:t xml:space="preserve">10</w:t>
      </w:r>
      <w:r>
        <w:t xml:space="preserve">. </w:t>
      </w:r>
      <w:r>
        <w:t xml:space="preserve">настоящей </w:t>
      </w:r>
      <w:r>
        <w:t xml:space="preserve">Документации</w:t>
      </w:r>
      <w:r>
        <w:t xml:space="preserve">:</w:t>
      </w:r>
      <w:r/>
    </w:p>
    <w:p>
      <w:pPr>
        <w:pStyle w:val="1277"/>
        <w:numPr>
          <w:ilvl w:val="0"/>
          <w:numId w:val="23"/>
        </w:numPr>
        <w:ind w:left="0" w:firstLine="0"/>
        <w:spacing w:line="240" w:lineRule="auto"/>
        <w:tabs>
          <w:tab w:val="left" w:pos="0" w:leader="none"/>
          <w:tab w:val="left" w:pos="284" w:leader="none"/>
          <w:tab w:val="left" w:pos="567" w:leader="none"/>
        </w:tabs>
      </w:pPr>
      <w:r>
        <w:t xml:space="preserve">п</w:t>
      </w:r>
      <w:r>
        <w:t xml:space="preserve">исьмо о подаче оферты по форме и в соответствии с инструкциями, п</w:t>
      </w:r>
      <w:r>
        <w:t xml:space="preserve">риведенными в настоящей Д</w:t>
      </w:r>
      <w:r>
        <w:t xml:space="preserve">окументации</w:t>
      </w:r>
      <w:r>
        <w:t xml:space="preserve">;</w:t>
      </w:r>
      <w:r/>
    </w:p>
    <w:p>
      <w:pPr>
        <w:pStyle w:val="1277"/>
        <w:ind w:firstLine="0"/>
        <w:spacing w:line="240" w:lineRule="auto"/>
        <w:tabs>
          <w:tab w:val="left" w:pos="284" w:leader="none"/>
        </w:tabs>
        <w:rPr>
          <w:i/>
        </w:rPr>
      </w:pPr>
      <w:r>
        <w:t xml:space="preserve">2</w:t>
      </w:r>
      <w:r>
        <w:t xml:space="preserve">) </w:t>
      </w:r>
      <w:r>
        <w:t xml:space="preserve">з</w:t>
      </w:r>
      <w:r>
        <w:t xml:space="preserve">аполненн</w:t>
      </w:r>
      <w:r>
        <w:t xml:space="preserve">ую</w:t>
      </w:r>
      <w:r>
        <w:t xml:space="preserve"> Спецификаци</w:t>
      </w:r>
      <w:r>
        <w:t xml:space="preserve">ю</w:t>
      </w:r>
      <w:r>
        <w:t xml:space="preserve"> на поставку ТМЦ </w:t>
      </w:r>
      <w:r>
        <w:t xml:space="preserve">в </w:t>
      </w:r>
      <w:r>
        <w:t xml:space="preserve">формате Excel</w:t>
      </w:r>
      <w:r>
        <w:t xml:space="preserve"> </w:t>
      </w:r>
      <w:r>
        <w:t xml:space="preserve">по форм</w:t>
      </w:r>
      <w:r>
        <w:t xml:space="preserve">е</w:t>
      </w:r>
      <w:r>
        <w:t xml:space="preserve"> и в соответствии с инструкциями, установленными настоящ</w:t>
      </w:r>
      <w:r>
        <w:t xml:space="preserve">ей</w:t>
      </w:r>
      <w:r>
        <w:t xml:space="preserve"> </w:t>
      </w:r>
      <w:r>
        <w:t xml:space="preserve">Документацией. Дополнительно Участник закупки прикладывает заполненную Таблицу подтверждения технических параметров </w:t>
      </w:r>
      <w:r>
        <w:rPr>
          <w:bCs/>
          <w:i/>
          <w:highlight w:val="lightGray"/>
        </w:rPr>
        <w:t xml:space="preserve">[Данная форма подлежит заполнению, в случае если в Документации о закупке/Техническом задании установлено требование о необходимости наличия аттестации ПАО «Россети» на поставляемый товар]</w:t>
      </w:r>
      <w:r>
        <w:rPr>
          <w:i/>
        </w:rPr>
      </w:r>
      <w:r>
        <w:rPr>
          <w:i/>
        </w:rPr>
      </w:r>
    </w:p>
    <w:p>
      <w:pPr>
        <w:pStyle w:val="1277"/>
        <w:ind w:firstLine="0"/>
        <w:spacing w:line="240" w:lineRule="auto"/>
        <w:tabs>
          <w:tab w:val="left" w:pos="284" w:leader="none"/>
        </w:tabs>
      </w:pPr>
      <w:r>
        <w:t xml:space="preserve">3) з</w:t>
      </w:r>
      <w:r>
        <w:t xml:space="preserve">аполненные</w:t>
      </w:r>
      <w:r>
        <w:t xml:space="preserve"> </w:t>
      </w:r>
      <w:r>
        <w:t xml:space="preserve">в соответствии с п. 4.3.3. Документации о закупке</w:t>
      </w:r>
      <w:r>
        <w:t xml:space="preserve"> опросные листы / технические спецификации (</w:t>
      </w:r>
      <w:r>
        <w:rPr>
          <w:bCs/>
          <w:i/>
          <w:highlight w:val="lightGray"/>
        </w:rPr>
        <w:t xml:space="preserve">при наличии соответствующих документов в составе Документации о закупке</w:t>
      </w:r>
      <w:r>
        <w:t xml:space="preserve">).</w:t>
      </w:r>
      <w:r/>
    </w:p>
    <w:p>
      <w:pPr>
        <w:pStyle w:val="1274"/>
        <w:numPr>
          <w:ilvl w:val="0"/>
          <w:numId w:val="69"/>
        </w:numPr>
        <w:ind w:left="0" w:firstLine="0"/>
        <w:widowControl w:val="off"/>
        <w:tabs>
          <w:tab w:val="left" w:pos="0" w:leader="none"/>
          <w:tab w:val="left" w:pos="28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деклараци</w:t>
      </w:r>
      <w:r>
        <w:rPr>
          <w:szCs w:val="24"/>
        </w:rPr>
        <w:t xml:space="preserve">ю</w:t>
      </w:r>
      <w:r>
        <w:rPr>
          <w:szCs w:val="24"/>
        </w:rPr>
        <w:t xml:space="preserve"> об отсутствии программных и аппаратных закладок по установленной в настоящей документации форме </w:t>
      </w:r>
      <w:r>
        <w:rPr>
          <w:szCs w:val="24"/>
        </w:rPr>
        <w:t xml:space="preserve">[</w:t>
      </w:r>
      <w:r>
        <w:rPr>
          <w:i/>
          <w:szCs w:val="24"/>
          <w:highlight w:val="lightGray"/>
        </w:rPr>
        <w:t xml:space="preserve">данная форма должна заполняться и предоставляться в случае, если в </w:t>
      </w:r>
      <w:r>
        <w:rPr>
          <w:i/>
          <w:szCs w:val="24"/>
          <w:highlight w:val="lightGray"/>
        </w:rPr>
        <w:t xml:space="preserve">Приложени</w:t>
      </w:r>
      <w:r>
        <w:rPr>
          <w:i/>
          <w:szCs w:val="24"/>
          <w:highlight w:val="lightGray"/>
        </w:rPr>
        <w:t xml:space="preserve">и</w:t>
      </w:r>
      <w:r>
        <w:rPr>
          <w:i/>
          <w:szCs w:val="24"/>
          <w:highlight w:val="lightGray"/>
        </w:rPr>
        <w:t xml:space="preserve"> №1 «Техническое задание</w:t>
      </w:r>
      <w:r>
        <w:rPr>
          <w:i/>
          <w:szCs w:val="24"/>
          <w:highlight w:val="lightGray"/>
        </w:rPr>
        <w:t xml:space="preserve"> </w:t>
      </w:r>
      <w:r>
        <w:rPr>
          <w:i/>
          <w:szCs w:val="24"/>
          <w:highlight w:val="lightGray"/>
        </w:rPr>
        <w:t xml:space="preserve">»</w:t>
      </w:r>
      <w:r>
        <w:rPr>
          <w:i/>
          <w:szCs w:val="24"/>
          <w:highlight w:val="lightGray"/>
        </w:rPr>
        <w:t xml:space="preserve">име</w:t>
      </w:r>
      <w:r>
        <w:rPr>
          <w:i/>
          <w:szCs w:val="24"/>
          <w:highlight w:val="lightGray"/>
        </w:rPr>
        <w:t xml:space="preserve">ется соответствующее требование</w:t>
      </w:r>
      <w:r>
        <w:rPr>
          <w:szCs w:val="24"/>
        </w:rPr>
        <w:t xml:space="preserve">]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69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ф</w:t>
      </w:r>
      <w:r>
        <w:rPr>
          <w:szCs w:val="24"/>
        </w:rPr>
        <w:t xml:space="preserve">орм</w:t>
      </w:r>
      <w:r>
        <w:rPr>
          <w:szCs w:val="24"/>
        </w:rPr>
        <w:t xml:space="preserve">у</w:t>
      </w:r>
      <w:r>
        <w:rPr>
          <w:szCs w:val="24"/>
        </w:rPr>
        <w:t xml:space="preserve"> предоставления информации о цепочке </w:t>
      </w:r>
      <w:r>
        <w:rPr>
          <w:szCs w:val="24"/>
        </w:rPr>
        <w:t xml:space="preserve">собственников</w:t>
      </w:r>
      <w:r>
        <w:t xml:space="preserve"> по форме и в соответствии с инструкциями, приведенными в настоящей Документации, с предоставлением подтверждающих документов, указанных в инструкции по заполнению данной формы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0"/>
          <w:numId w:val="69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ригинал </w:t>
      </w:r>
      <w:r>
        <w:rPr>
          <w:sz w:val="24"/>
          <w:szCs w:val="24"/>
        </w:rPr>
        <w:t xml:space="preserve">независимой </w:t>
      </w:r>
      <w:r>
        <w:rPr>
          <w:sz w:val="24"/>
          <w:szCs w:val="24"/>
        </w:rPr>
        <w:t xml:space="preserve">гарантии</w:t>
      </w:r>
      <w:r>
        <w:rPr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форме настоящей </w:t>
      </w:r>
      <w:r>
        <w:rPr>
          <w:sz w:val="24"/>
          <w:szCs w:val="24"/>
        </w:rPr>
        <w:t xml:space="preserve">Документации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</w:t>
      </w:r>
      <w:r>
        <w:rPr>
          <w:i/>
          <w:sz w:val="24"/>
          <w:szCs w:val="24"/>
          <w:highlight w:val="lightGray"/>
        </w:rPr>
        <w:t xml:space="preserve">данн</w:t>
      </w:r>
      <w:r>
        <w:rPr>
          <w:i/>
          <w:sz w:val="24"/>
          <w:szCs w:val="24"/>
          <w:highlight w:val="lightGray"/>
        </w:rPr>
        <w:t xml:space="preserve">ый</w:t>
      </w:r>
      <w:r>
        <w:rPr>
          <w:i/>
          <w:sz w:val="24"/>
          <w:szCs w:val="24"/>
          <w:highlight w:val="lightGray"/>
        </w:rPr>
        <w:t xml:space="preserve"> </w:t>
      </w:r>
      <w:r>
        <w:rPr>
          <w:i/>
          <w:sz w:val="24"/>
          <w:szCs w:val="24"/>
          <w:highlight w:val="lightGray"/>
        </w:rPr>
        <w:t xml:space="preserve">документ </w:t>
      </w:r>
      <w:r>
        <w:rPr>
          <w:i/>
          <w:sz w:val="24"/>
          <w:szCs w:val="24"/>
          <w:highlight w:val="lightGray"/>
        </w:rPr>
        <w:t xml:space="preserve">предоставляется в случае, если </w:t>
      </w:r>
      <w:r>
        <w:rPr>
          <w:i/>
          <w:sz w:val="24"/>
          <w:szCs w:val="24"/>
          <w:highlight w:val="lightGray"/>
        </w:rPr>
        <w:t xml:space="preserve">участник получил гарантию не в форме</w:t>
      </w:r>
      <w:r>
        <w:rPr>
          <w:i/>
          <w:sz w:val="24"/>
          <w:szCs w:val="24"/>
          <w:highlight w:val="lightGray"/>
        </w:rPr>
        <w:t xml:space="preserve"> электронного документа</w:t>
      </w:r>
      <w:r>
        <w:rPr>
          <w:sz w:val="24"/>
          <w:szCs w:val="24"/>
        </w:rPr>
        <w:t xml:space="preserve">]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0"/>
          <w:numId w:val="69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копию </w:t>
      </w:r>
      <w:r>
        <w:rPr>
          <w:rFonts w:eastAsia="Calibri"/>
          <w:sz w:val="24"/>
          <w:szCs w:val="24"/>
        </w:rPr>
        <w:t xml:space="preserve">независимой</w:t>
      </w: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гарантии</w:t>
      </w:r>
      <w:r>
        <w:rPr>
          <w:rFonts w:eastAsia="Calibri"/>
          <w:sz w:val="24"/>
          <w:szCs w:val="24"/>
        </w:rPr>
        <w:t xml:space="preserve"> на участие в закупке</w:t>
      </w:r>
      <w:r>
        <w:rPr>
          <w:sz w:val="24"/>
          <w:szCs w:val="24"/>
        </w:rPr>
        <w:t xml:space="preserve">, либо копи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платежного поручения</w:t>
      </w:r>
      <w:r>
        <w:rPr>
          <w:sz w:val="24"/>
          <w:szCs w:val="24"/>
        </w:rPr>
        <w:t xml:space="preserve"> с отметкой </w:t>
      </w:r>
      <w:r>
        <w:rPr>
          <w:sz w:val="24"/>
          <w:szCs w:val="24"/>
        </w:rPr>
        <w:t xml:space="preserve">гаранта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(выбор документа зависит от способа обеспечения)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  <w:tab w:val="left" w:pos="426" w:leader="none"/>
        </w:tabs>
      </w:pPr>
      <w:r>
        <w:t xml:space="preserve">соглашение между лидером и членами коллективного участника, а также </w:t>
      </w:r>
      <w:r>
        <w:t xml:space="preserve">п</w:t>
      </w:r>
      <w:r>
        <w:t xml:space="preserve">лан распределения объемов выполняемых работ/оказываемых услуг/поставки товаров между </w:t>
      </w:r>
      <w:r>
        <w:t xml:space="preserve">чл</w:t>
      </w:r>
      <w:r>
        <w:t xml:space="preserve">енами Коллективного участника </w:t>
      </w:r>
      <w:r>
        <w:t xml:space="preserve">по форме и в соответствии с инструкциями, приведенными в настоящей Документации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</w:t>
      </w:r>
      <w:r>
        <w:rPr>
          <w:i/>
          <w:highlight w:val="lightGray"/>
        </w:rPr>
        <w:t xml:space="preserve">участник подает заявку от имени коллективного участника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д</w:t>
      </w:r>
      <w:r>
        <w:t xml:space="preserve">окументы на каждого члена коллективного участника в соответствии с п. </w:t>
      </w:r>
      <w:r>
        <w:t xml:space="preserve">4.8.</w:t>
      </w:r>
      <w:r>
        <w:t xml:space="preserve"> Документации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документы предоставляются в случае, если участник подает заявку от имени коллективного участника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</w:t>
      </w:r>
      <w:r>
        <w:t xml:space="preserve">ю</w:t>
      </w:r>
      <w:r>
        <w:t xml:space="preserve"> устава в действующей редакции</w:t>
      </w:r>
      <w:r>
        <w:t xml:space="preserve"> или ссылку на адрес в сети интернет, если такие сведения размещены в открытом доступе </w:t>
      </w:r>
      <w:r>
        <w:t xml:space="preserve">[</w:t>
      </w:r>
      <w:r>
        <w:rPr>
          <w:i/>
          <w:highlight w:val="lightGray"/>
        </w:rPr>
        <w:t xml:space="preserve">для индивидуальных предпринимателей данный документ предоставляется при наличии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</w:t>
      </w:r>
      <w:r>
        <w:t xml:space="preserve">ю</w:t>
      </w:r>
      <w:r>
        <w:t xml:space="preserve"> выписки из Единого государственного реестра юридических лиц (копию </w:t>
      </w:r>
      <w:r>
        <w:t xml:space="preserve">выписки из Единого государственного реестра для индивидуальных предпринимателей) с указанием сведений, что Участник не находится в состоянии реорганизации или ликвидации, выданной соответствующим подразделением Федеральной налоговой службы не ранее чем за </w:t>
      </w:r>
      <w:r>
        <w:t xml:space="preserve">60</w:t>
      </w:r>
      <w:r>
        <w:t xml:space="preserve"> (</w:t>
      </w:r>
      <w:r>
        <w:t xml:space="preserve">шестьдесят</w:t>
      </w:r>
      <w:r>
        <w:t xml:space="preserve">) дне</w:t>
      </w:r>
      <w:r>
        <w:t xml:space="preserve">й до срока окончания подачи заявок. Допускается предоставление выписки из ЕГРЮЛ/ЕГРИП в форме электронного документа в соответствии со ст. 7 Федерального закона от 08.08.2001 № 129-ФЗ (ред. от 13.07.2015) «О государственной регистрации юридических лиц и ин</w:t>
      </w:r>
      <w:r>
        <w:t xml:space="preserve">дивидуальных предпринимателей»</w:t>
      </w:r>
      <w:r>
        <w:t xml:space="preserve"> </w:t>
      </w:r>
      <w:r>
        <w:t xml:space="preserve">[</w:t>
      </w:r>
      <w:r>
        <w:rPr>
          <w:i/>
          <w:highlight w:val="lightGray"/>
        </w:rPr>
        <w:t xml:space="preserve">в случае отсутствия в составе заявки выписки из ЕГРЮЛ/ЕГРИП </w:t>
      </w:r>
      <w:r>
        <w:rPr>
          <w:i/>
          <w:highlight w:val="lightGray"/>
        </w:rPr>
        <w:t xml:space="preserve">Организатор </w:t>
      </w:r>
      <w:r>
        <w:rPr>
          <w:i/>
          <w:highlight w:val="lightGray"/>
        </w:rPr>
        <w:t xml:space="preserve">руководствуется </w:t>
      </w:r>
      <w:r>
        <w:rPr>
          <w:i/>
          <w:highlight w:val="lightGray"/>
        </w:rPr>
        <w:t xml:space="preserve">сведени</w:t>
      </w:r>
      <w:r>
        <w:rPr>
          <w:i/>
          <w:highlight w:val="lightGray"/>
        </w:rPr>
        <w:t xml:space="preserve">ями</w:t>
      </w:r>
      <w:r>
        <w:rPr>
          <w:i/>
          <w:highlight w:val="lightGray"/>
        </w:rPr>
        <w:t xml:space="preserve"> об участнике</w:t>
      </w:r>
      <w:r>
        <w:rPr>
          <w:i/>
          <w:highlight w:val="lightGray"/>
        </w:rPr>
        <w:t xml:space="preserve">, размещенными</w:t>
      </w:r>
      <w:r>
        <w:rPr>
          <w:i/>
          <w:highlight w:val="lightGray"/>
        </w:rPr>
        <w:t xml:space="preserve"> на сайте ФНС России: </w:t>
      </w:r>
      <w:r>
        <w:rPr>
          <w:i/>
          <w:highlight w:val="lightGray"/>
          <w:lang w:val="en-US"/>
        </w:rPr>
        <w:t xml:space="preserve">egrul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nalog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ru</w:t>
      </w:r>
      <w: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Копии документов (приказов, протоколов собрания учредителей о назначении </w:t>
      </w:r>
      <w:r>
        <w:t xml:space="preserve">руководителя, и т.д.), подтверждающих полномочия лица, подписавшего Заявку. Если Заявка подписывается по доверенности, предоставляется копия доверенности</w:t>
      </w:r>
      <w:r>
        <w:t xml:space="preserve">, выданной на бумажном носителе, </w:t>
      </w:r>
      <w:r>
        <w:rPr>
          <w:shd w:val="clear" w:color="auto" w:fill="ffffff"/>
        </w:rPr>
        <w:t xml:space="preserve">либо информацию о машиночитае</w:t>
      </w:r>
      <w:r>
        <w:rPr>
          <w:shd w:val="clear" w:color="auto" w:fill="ffffff"/>
        </w:rPr>
        <w:t xml:space="preserve">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блокчейн хранилище машиночитаемых доверенностей (МЧД) - распределенном реестре ФНС России (</w:t>
      </w:r>
      <w:hyperlink r:id="rId14" w:tooltip="https://m4d.nalog.gov.ru" w:history="1">
        <w:r>
          <w:rPr>
            <w:rStyle w:val="1152"/>
            <w:shd w:val="clear" w:color="auto" w:fill="ffffff"/>
          </w:rPr>
          <w:t xml:space="preserve">https://m4d.nalog.gov.ru</w:t>
        </w:r>
      </w:hyperlink>
      <w:r>
        <w:rPr>
          <w:shd w:val="clear" w:color="auto" w:fill="ffffff"/>
        </w:rPr>
        <w:t xml:space="preserve">).</w:t>
      </w:r>
      <w:r>
        <w:t xml:space="preserve">;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Копию справки о состоянии задолженности по уплате налогов и других обязательных платежей по </w:t>
      </w:r>
      <w:r>
        <w:t xml:space="preserve">актуальной </w:t>
      </w:r>
      <w:r>
        <w:t xml:space="preserve">форме, утвержденной приказом ФНС России (код по КНД 1120101), выданную соответствующими подразделениями ФНС не ранее чем за 3 месяца до срока окончания приема заявок. Справка может быть представлена в </w:t>
      </w:r>
      <w:r>
        <w:t xml:space="preserve">следующих </w:t>
      </w:r>
      <w:r>
        <w:t xml:space="preserve">форм</w:t>
      </w:r>
      <w:r>
        <w:t xml:space="preserve">ах:</w:t>
      </w:r>
      <w:r/>
    </w:p>
    <w:p>
      <w:pPr>
        <w:pStyle w:val="1277"/>
        <w:ind w:firstLine="0"/>
        <w:spacing w:line="240" w:lineRule="auto"/>
        <w:tabs>
          <w:tab w:val="left" w:pos="0" w:leader="none"/>
        </w:tabs>
      </w:pPr>
      <w:r>
        <w:t xml:space="preserve">- в ф</w:t>
      </w:r>
      <w:r>
        <w:t xml:space="preserve">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 При этом участник прикладывает архив, содержащий саму справку и файл, содержащий сведения о подписи;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с нанесенными на него сведениями о цифровой подписи налогового органа и о цифровой подписи Участника;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в формате «</w:t>
      </w:r>
      <w:r>
        <w:t xml:space="preserve">.</w:t>
      </w:r>
      <w:r>
        <w:rPr>
          <w:lang w:val="en-US"/>
        </w:rPr>
        <w:t xml:space="preserve">pdf</w:t>
      </w:r>
      <w:r>
        <w:t xml:space="preserve">»</w:t>
      </w:r>
      <w:r>
        <w:t xml:space="preserve"> </w:t>
      </w:r>
      <w:r>
        <w:t xml:space="preserve">без сведений о цифровой подписи</w:t>
      </w:r>
      <w:r>
        <w:t xml:space="preserve"> </w:t>
      </w:r>
      <w:r>
        <w:t xml:space="preserve">налогового органа и о цифровой подписи Участника</w:t>
      </w:r>
      <w:r>
        <w:t xml:space="preserve"> (с указанием номера и даты</w:t>
      </w:r>
      <w:r>
        <w:t xml:space="preserve"> документа</w:t>
      </w:r>
      <w:r>
        <w:t xml:space="preserve">)</w:t>
      </w:r>
      <w:r>
        <w:t xml:space="preserve">;</w:t>
      </w:r>
      <w:r/>
    </w:p>
    <w:p>
      <w:pPr>
        <w:spacing w:after="0"/>
        <w:widowControl w:val="off"/>
      </w:pPr>
      <w:r>
        <w:t xml:space="preserve">- в форме копии с круглой печатью соответствующего подразделения ФНС, выдавшего справку.</w:t>
      </w:r>
      <w:r/>
    </w:p>
    <w:p>
      <w:pPr>
        <w:pStyle w:val="1277"/>
        <w:ind w:firstLine="0"/>
        <w:spacing w:line="240" w:lineRule="auto"/>
        <w:tabs>
          <w:tab w:val="left" w:pos="0" w:leader="none"/>
        </w:tabs>
      </w:pPr>
      <w:r>
        <w:t xml:space="preserve">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закупки.</w:t>
      </w:r>
      <w:r/>
    </w:p>
    <w:p>
      <w:pPr>
        <w:pStyle w:val="1277"/>
        <w:numPr>
          <w:ilvl w:val="0"/>
          <w:numId w:val="69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закупки есть разрешающие документы</w:t>
      </w:r>
      <w:r>
        <w:t xml:space="preserve"> в соответствии Приложением </w:t>
      </w:r>
      <w:r>
        <w:t xml:space="preserve">№</w:t>
      </w:r>
      <w:r>
        <w:t xml:space="preserve"> </w:t>
      </w:r>
      <w:r>
        <w:t xml:space="preserve">1 «Техническое задание» к настоящей Документации.</w:t>
      </w:r>
      <w:r>
        <w:t xml:space="preserve"> В случае отсутствия приложения к разрешающему документу и / или размещение в составе заявки приложения </w:t>
      </w:r>
      <w:r>
        <w:t xml:space="preserve">не </w:t>
      </w:r>
      <w:r>
        <w:t xml:space="preserve">в полном объеме заявка участника подлежит отклонению</w:t>
      </w:r>
      <w:r>
        <w:t xml:space="preserve"> </w:t>
      </w:r>
      <w:r>
        <w:rPr>
          <w:color w:val="000000"/>
          <w:highlight w:val="lightGray"/>
        </w:rPr>
        <w:t xml:space="preserve">(</w:t>
      </w:r>
      <w:r>
        <w:rPr>
          <w:i/>
          <w:color w:val="000000"/>
          <w:highlight w:val="lightGray"/>
        </w:rPr>
        <w:t xml:space="preserve">при </w:t>
      </w:r>
      <w:r>
        <w:rPr>
          <w:i/>
          <w:color w:val="000000"/>
          <w:highlight w:val="lightGray"/>
        </w:rPr>
        <w:t xml:space="preserve">закупках</w:t>
      </w:r>
      <w:r>
        <w:rPr>
          <w:i/>
          <w:color w:val="000000"/>
          <w:highlight w:val="lightGray"/>
        </w:rPr>
        <w:t xml:space="preserve"> на поставку ТМЦ</w:t>
      </w:r>
      <w:r>
        <w:rPr>
          <w:color w:val="000000"/>
          <w:highlight w:val="lightGray"/>
        </w:rPr>
        <w:t xml:space="preserve"> </w:t>
      </w:r>
      <w:r>
        <w:rPr>
          <w:i/>
          <w:color w:val="000000"/>
          <w:highlight w:val="lightGray"/>
        </w:rPr>
        <w:t xml:space="preserve">данное требование применяется в случае наличия в техническом задании дополнительных услуг: шеф-монтаж/надзор</w:t>
      </w:r>
      <w:r>
        <w:rPr>
          <w:i/>
          <w:color w:val="000000"/>
          <w:highlight w:val="lightGray"/>
        </w:rPr>
        <w:t xml:space="preserve">/наладк</w:t>
      </w:r>
      <w:r>
        <w:rPr>
          <w:i/>
          <w:iCs/>
          <w:color w:val="000000"/>
          <w:highlight w:val="lightGray"/>
        </w:rPr>
        <w:t xml:space="preserve">а,</w:t>
      </w:r>
      <w:r>
        <w:rPr>
          <w:i/>
          <w:iCs/>
          <w:color w:val="000000"/>
          <w:highlight w:val="lightGray"/>
        </w:rPr>
        <w:t xml:space="preserve"> </w:t>
      </w:r>
      <w:r>
        <w:rPr>
          <w:i/>
          <w:iCs/>
          <w:color w:val="000000"/>
          <w:highlight w:val="lightGray"/>
        </w:rPr>
        <w:t xml:space="preserve">консервация</w:t>
      </w:r>
      <w:r>
        <w:rPr>
          <w:i/>
          <w:iCs/>
          <w:color w:val="000000"/>
          <w:highlight w:val="lightGray"/>
        </w:rPr>
        <w:t xml:space="preserve"> </w:t>
      </w:r>
      <w:r>
        <w:rPr>
          <w:i/>
          <w:iCs/>
          <w:color w:val="000000"/>
          <w:highlight w:val="lightGray"/>
        </w:rPr>
        <w:t xml:space="preserve">и т. п.</w:t>
      </w:r>
      <w:r>
        <w:rPr>
          <w:i/>
          <w:color w:val="000000"/>
          <w:highlight w:val="lightGray"/>
        </w:rPr>
        <w:t xml:space="preserve">)</w:t>
      </w:r>
      <w:r>
        <w:t xml:space="preserve">. </w:t>
      </w:r>
      <w:r/>
    </w:p>
    <w:p>
      <w:pPr>
        <w:spacing w:after="0"/>
        <w:widowControl w:val="off"/>
      </w:pPr>
      <w:r>
        <w:t xml:space="preserve">15</w:t>
      </w:r>
      <w:r>
        <w:t xml:space="preserve">) </w:t>
      </w:r>
      <w:r>
        <w:t xml:space="preserve">копии документов, подтверждающих соответствие товара, являющегося предметом закупки, требованиям, указанным в Приложении № 1 к Документации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left" w:pos="0" w:leader="none"/>
          <w:tab w:val="left" w:pos="851" w:leader="none"/>
          <w:tab w:val="left" w:pos="1276" w:leader="none"/>
        </w:tabs>
      </w:pPr>
      <w:r>
        <w:t xml:space="preserve">16)</w:t>
      </w:r>
      <w:r>
        <w:t xml:space="preserve"> Согласие на обработку персональных данных по форме и в соответствии с инструкциями,</w:t>
      </w:r>
      <w:r>
        <w:t xml:space="preserve"> приведенными в настоящей Д</w:t>
      </w:r>
      <w:r>
        <w:t xml:space="preserve">окументации.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17)</w:t>
      </w:r>
      <w:r>
        <w:t xml:space="preserve"> </w:t>
      </w:r>
      <w:r>
        <w:t xml:space="preserve">Справк</w:t>
      </w:r>
      <w:r>
        <w:t xml:space="preserve">у</w:t>
      </w:r>
      <w:r>
        <w:t xml:space="preserve"> о наличии/отсутствии конфликта интересов и/или связей, носящих характер аффилированности с работниками ПАО «Россети» и ДО ПАО «Россети»</w:t>
      </w:r>
      <w:r>
        <w:t xml:space="preserve">;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18) </w:t>
      </w:r>
      <w:r>
        <w:t xml:space="preserve">А</w:t>
      </w:r>
      <w:r>
        <w:t xml:space="preserve">нкет</w:t>
      </w:r>
      <w:r>
        <w:t xml:space="preserve">у</w:t>
      </w:r>
      <w:r>
        <w:t xml:space="preserve"> Участника закупки, по форме и в соответствии с инструкц</w:t>
      </w:r>
      <w:r>
        <w:t xml:space="preserve">иями, приведенными в настоящей Д</w:t>
      </w:r>
      <w:r>
        <w:t xml:space="preserve">окументации</w:t>
      </w:r>
      <w:r>
        <w:t xml:space="preserve">.</w:t>
      </w:r>
      <w:r/>
    </w:p>
    <w:p>
      <w:pPr>
        <w:pStyle w:val="1245"/>
        <w:ind w:left="0"/>
        <w:jc w:val="both"/>
        <w:shd w:val="clear" w:color="auto" w:fill="ffffff"/>
        <w:widowControl w:val="off"/>
      </w:pPr>
      <w:r/>
      <w:r/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0" w:leader="none"/>
          <w:tab w:val="left" w:pos="993" w:leader="none"/>
        </w:tabs>
      </w:pPr>
      <w:r>
        <w:t xml:space="preserve">В составе заявки Участник должен предоставить следующие документы, за непредоставление которых заявка Участника </w:t>
      </w:r>
      <w:r>
        <w:rPr>
          <w:b/>
          <w:u w:val="single"/>
        </w:rPr>
        <w:t xml:space="preserve">не отклоняется</w:t>
      </w:r>
      <w:r>
        <w:t xml:space="preserve"> по основаниям, указанным в п. 2.1</w:t>
      </w:r>
      <w:r>
        <w:t xml:space="preserve">1</w:t>
      </w:r>
      <w:r>
        <w:t xml:space="preserve">.2.</w:t>
      </w:r>
      <w:r>
        <w:t xml:space="preserve">10</w:t>
      </w:r>
      <w:r>
        <w:t xml:space="preserve">. Документации: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</w:tabs>
      </w:pPr>
      <w:r>
        <w:t xml:space="preserve">опись документов, входящих в заявку;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перечне и годовых объемах выполнения аналогичных договоров по форме и в соответствии с инструкциями, приведенными в настоящей Документации, за последние 3 (три) года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  <w:t xml:space="preserve">1 «Техническое задание» для проведения балльной оценки</w:t>
      </w:r>
      <w:r>
        <w:rPr>
          <w:i/>
        </w:rPr>
        <w:t xml:space="preserve">]</w:t>
      </w:r>
      <w:r>
        <w:t xml:space="preserve">;</w:t>
      </w:r>
      <w:r/>
    </w:p>
    <w:p>
      <w:pPr>
        <w:pStyle w:val="1277"/>
        <w:numPr>
          <w:ilvl w:val="0"/>
          <w:numId w:val="27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материально-технических ресурсах по форме и в соответствии с инструкциями, приведенными в настоящей Документации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i/>
          <w:highlight w:val="lightGray"/>
        </w:rPr>
        <w:t xml:space="preserve">]</w:t>
      </w:r>
      <w:r>
        <w:t xml:space="preserve">;</w:t>
      </w:r>
      <w:r/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t xml:space="preserve">справку о кадровых ресурсах по форме и в соответствии с инструкциями, приведенными в настоящей Документации </w:t>
      </w:r>
      <w:r>
        <w:rPr>
          <w:i/>
          <w:highlight w:val="lightGray"/>
        </w:rPr>
        <w:t xml:space="preserve">[</w:t>
      </w:r>
      <w:r>
        <w:rPr>
          <w:i/>
          <w:highlight w:val="lightGray"/>
        </w:rPr>
        <w:t xml:space="preserve">данная форма предоставляется участником, 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i/>
        </w:rPr>
        <w:t xml:space="preserve">]</w:t>
      </w:r>
      <w: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срывах сроков поставки товарно-материальных ценностей участником закупки по заключенным с ПАО «Россети Московский регион» договорам поставки</w:t>
      </w:r>
      <w:r>
        <w:t xml:space="preserve"> по форме и в соответствии с инструкциями, приведенными в настоящей Документации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аудиторское заключение за последние 2 года [</w:t>
      </w:r>
      <w:r>
        <w:rPr>
          <w:i/>
          <w:szCs w:val="24"/>
          <w:highlight w:val="lightGray"/>
        </w:rPr>
        <w:t xml:space="preserve">данный документ предоставляется в случае наличия</w:t>
      </w:r>
      <w:r>
        <w:rPr>
          <w:i/>
          <w:szCs w:val="24"/>
          <w:highlight w:val="lightGray"/>
        </w:rPr>
        <w:t xml:space="preserve"> соответствующего</w:t>
      </w:r>
      <w:r>
        <w:rPr>
          <w:i/>
          <w:szCs w:val="24"/>
          <w:highlight w:val="lightGray"/>
        </w:rPr>
        <w:t xml:space="preserve"> критерия оценки</w:t>
      </w:r>
      <w:r>
        <w:rPr>
          <w:i/>
          <w:szCs w:val="24"/>
          <w:highlight w:val="lightGray"/>
        </w:rPr>
        <w:t xml:space="preserve"> </w:t>
      </w:r>
      <w:r>
        <w:rPr>
          <w:i/>
          <w:szCs w:val="24"/>
          <w:highlight w:val="lightGray"/>
        </w:rPr>
        <w:t xml:space="preserve">по финансовой устойчивости</w:t>
      </w:r>
      <w:r>
        <w:rPr>
          <w:i/>
          <w:szCs w:val="24"/>
          <w:highlight w:val="lightGray"/>
        </w:rPr>
        <w:t xml:space="preserve"> в техническом задании</w:t>
      </w:r>
      <w:r>
        <w:rPr>
          <w:szCs w:val="24"/>
        </w:rPr>
        <w:t xml:space="preserve">];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годовой бухгалтерской отчетности за последний отчетный год и квартальной отчетности на последнюю отчетную дату (при наличии) с отметкой инспекц</w:t>
      </w:r>
      <w:r>
        <w:rPr>
          <w:szCs w:val="24"/>
        </w:rPr>
        <w:t xml:space="preserve">ии Федеральной налоговой службы в соответствии с Федеральным законом 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  <w:r>
        <w:rPr>
          <w:szCs w:val="24"/>
        </w:rPr>
      </w:r>
      <w:r>
        <w:rPr>
          <w:szCs w:val="24"/>
        </w:rPr>
      </w:r>
    </w:p>
    <w:p>
      <w:pPr>
        <w:pStyle w:val="1288"/>
        <w:tabs>
          <w:tab w:val="left" w:pos="426" w:leader="none"/>
        </w:tabs>
        <w:rPr>
          <w:sz w:val="24"/>
          <w:u w:val="single"/>
        </w:rPr>
      </w:pPr>
      <w:r>
        <w:rPr>
          <w:sz w:val="24"/>
          <w:u w:val="single"/>
        </w:rPr>
        <w:t xml:space="preserve">Для упрощенной системы налогообложения: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1288"/>
        <w:tabs>
          <w:tab w:val="left" w:pos="426" w:leader="none"/>
        </w:tabs>
        <w:rPr>
          <w:sz w:val="24"/>
        </w:rPr>
      </w:pPr>
      <w:r>
        <w:rPr>
          <w:sz w:val="24"/>
        </w:rPr>
        <w:t xml:space="preserve">- копию Налоговой </w:t>
      </w:r>
      <w:hyperlink r:id="rId15" w:tooltip="consultantplus://offline/main?base=LAW;n=115717;fld=134;dst=100014" w:history="1">
        <w:r>
          <w:rPr>
            <w:sz w:val="24"/>
          </w:rPr>
          <w:t xml:space="preserve">декларации</w:t>
        </w:r>
      </w:hyperlink>
      <w:r>
        <w:rPr>
          <w:sz w:val="24"/>
        </w:rPr>
        <w:t xml:space="preserve"> по налогу, уплачиваемому в связи с применением упрощенной системы налогообложения, за последний отчетный год с отметкой инспекц</w:t>
      </w:r>
      <w:r>
        <w:rPr>
          <w:sz w:val="24"/>
        </w:rPr>
        <w:t xml:space="preserve">ии Федеральной налоговой службы в соответствии с Федеральным Законом 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  <w:r>
        <w:rPr>
          <w:sz w:val="24"/>
        </w:rPr>
      </w:r>
      <w:r>
        <w:rPr>
          <w:sz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</w:pPr>
      <w:r>
        <w:rPr>
          <w:u w:val="single"/>
        </w:rPr>
        <w:t xml:space="preserve">Для индивидуальных предпринимателей:</w:t>
      </w:r>
      <w:r>
        <w:t xml:space="preserve"> </w:t>
      </w:r>
      <w:r/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t xml:space="preserve">- документы в соответствии с законодательством, аналогичные по сути и содержанию вышеуказанным;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р</w:t>
      </w:r>
      <w:r>
        <w:rPr>
          <w:szCs w:val="24"/>
        </w:rPr>
        <w:t xml:space="preserve">асчета сумм налога на доходы физических лиц, исчисленных и удержанных налоговым агентом (форма 6-НДФЛ) за последний отчетный налоговый период (квартал) с приложением квитанции о приеме налоговой декларации в электронном виде или отметкой налогового органа;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27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иные документы, которые, по мнению Участника </w:t>
      </w:r>
      <w:r>
        <w:rPr>
          <w:szCs w:val="24"/>
        </w:rPr>
        <w:t xml:space="preserve">Конкурса</w:t>
      </w:r>
      <w:r>
        <w:rPr>
          <w:szCs w:val="24"/>
        </w:rPr>
        <w:t xml:space="preserve"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142" w:leader="none"/>
          <w:tab w:val="left" w:pos="993" w:leader="none"/>
        </w:tabs>
      </w:pPr>
      <w:r>
        <w:t xml:space="preserve">Перечень документов, необходимых для предоставления Участником в составе заявки </w:t>
      </w:r>
      <w:r>
        <w:t xml:space="preserve">в соответствии с условиями, указанными в Техническом задании – Приложение №1 к настоящей Документации, за непредоставление которых заявка Участника </w:t>
      </w:r>
      <w:r>
        <w:rPr>
          <w:b/>
          <w:u w:val="single"/>
        </w:rPr>
        <w:t xml:space="preserve">отклоняется</w:t>
      </w:r>
      <w:r>
        <w:rPr>
          <w:b/>
        </w:rPr>
        <w:t xml:space="preserve"> </w:t>
      </w:r>
      <w:r>
        <w:t xml:space="preserve">по ос</w:t>
      </w:r>
      <w:r>
        <w:t xml:space="preserve">нованиям, указанным в п. 2.11.2.</w:t>
      </w:r>
      <w:r>
        <w:t xml:space="preserve">10</w:t>
      </w:r>
      <w:r>
        <w:t xml:space="preserve">. Документации:</w:t>
      </w:r>
      <w:r/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</w:tabs>
        <w:rPr>
          <w:szCs w:val="24"/>
        </w:rPr>
      </w:pPr>
      <w:r>
        <w:rPr>
          <w:szCs w:val="24"/>
        </w:rPr>
        <w:t xml:space="preserve">документы по охране труда в соответствии с перечнем Регламента допуска персонала организаций для выполнения работ на объектах ПАО «Россети Московский регион» (Приложение № </w:t>
      </w:r>
      <w:r>
        <w:rPr>
          <w:szCs w:val="24"/>
        </w:rPr>
        <w:t xml:space="preserve">6</w:t>
      </w:r>
      <w:r>
        <w:rPr>
          <w:szCs w:val="24"/>
        </w:rPr>
        <w:t xml:space="preserve"> к настоящей Документации)</w:t>
      </w:r>
      <w:r>
        <w:rPr>
          <w:szCs w:val="24"/>
        </w:rPr>
        <w:t xml:space="preserve">,</w:t>
      </w:r>
      <w:r>
        <w:rPr>
          <w:szCs w:val="24"/>
        </w:rPr>
        <w:t xml:space="preserve"> </w:t>
      </w:r>
      <w:r>
        <w:rPr>
          <w:szCs w:val="24"/>
        </w:rPr>
        <w:t xml:space="preserve">в случае наличия в техническом задании дополнительных услуг: шеф-монтаж/надзор</w:t>
      </w:r>
      <w:r>
        <w:rPr>
          <w:szCs w:val="24"/>
        </w:rPr>
        <w:t xml:space="preserve">/наладка, </w:t>
      </w:r>
      <w:r>
        <w:rPr>
          <w:color w:val="000000"/>
        </w:rPr>
        <w:t xml:space="preserve">консервация</w:t>
      </w:r>
      <w:r>
        <w:rPr>
          <w:color w:val="000000"/>
        </w:rPr>
        <w:t xml:space="preserve"> </w:t>
      </w:r>
      <w:r>
        <w:rPr>
          <w:szCs w:val="24"/>
        </w:rPr>
        <w:t xml:space="preserve">и т. п.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</w:t>
      </w:r>
      <w:r>
        <w:rPr>
          <w:szCs w:val="24"/>
        </w:rPr>
        <w:t xml:space="preserve">материально-технических ресурсах</w:t>
      </w:r>
      <w:r>
        <w:rPr>
          <w:szCs w:val="24"/>
        </w:rPr>
        <w:t xml:space="preserve"> </w:t>
      </w:r>
      <w:r>
        <w:t xml:space="preserve">по форме и в соответствии с инструкциями, приведенными в настоящей Документации </w:t>
      </w:r>
      <w:r>
        <w:rPr>
          <w:highlight w:val="lightGray"/>
        </w:rPr>
        <w:t xml:space="preserve">(данная форма предоставляется участником </w:t>
      </w:r>
      <w:r>
        <w:rPr>
          <w:szCs w:val="24"/>
          <w:highlight w:val="lightGray"/>
        </w:rPr>
        <w:t xml:space="preserve">в случае налич</w:t>
      </w:r>
      <w:r>
        <w:rPr>
          <w:highlight w:val="lightGray"/>
        </w:rPr>
        <w:t xml:space="preserve">ия в техническом задании дополнительных услуг: шеф-монтаж/надзор/наладка, </w:t>
      </w:r>
      <w:r>
        <w:rPr>
          <w:highlight w:val="lightGray"/>
        </w:rPr>
        <w:t xml:space="preserve">консервация</w:t>
      </w:r>
      <w:r>
        <w:rPr>
          <w:highlight w:val="lightGray"/>
        </w:rPr>
        <w:t xml:space="preserve"> и т. п</w:t>
      </w:r>
      <w:r>
        <w:rPr>
          <w:szCs w:val="24"/>
          <w:highlight w:val="lightGray"/>
        </w:rPr>
        <w:t xml:space="preserve">.</w:t>
      </w:r>
      <w:r>
        <w:rPr>
          <w:highlight w:val="lightGray"/>
        </w:rPr>
        <w:t xml:space="preserve">)</w:t>
      </w:r>
      <w:r>
        <w:t xml:space="preserve">. В случае, если Участником внесены правки в форму, указанную в настоящей Документации, и/или Участник неоднозначно выражает подтверждение своего соответствия указанным требованиям, Комиссия рассматривает заявку Участника без учета данного документа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0"/>
          <w:numId w:val="47"/>
        </w:numPr>
        <w:ind w:left="0" w:firstLine="0"/>
        <w:widowControl w:val="off"/>
        <w:tabs>
          <w:tab w:val="left" w:pos="142" w:leader="none"/>
          <w:tab w:val="left" w:pos="426" w:leader="none"/>
        </w:tabs>
        <w:rPr>
          <w:szCs w:val="24"/>
        </w:rPr>
      </w:pPr>
      <w:r>
        <w:t xml:space="preserve">справку о кадровых ресурсах по форме и в соответствии с инструкциями, приведенными в настоящей Документации </w:t>
      </w:r>
      <w:r>
        <w:rPr>
          <w:highlight w:val="lightGray"/>
        </w:rPr>
        <w:t xml:space="preserve">(данная форма предоставляется участником </w:t>
      </w:r>
      <w:r>
        <w:rPr>
          <w:szCs w:val="24"/>
          <w:highlight w:val="lightGray"/>
        </w:rPr>
        <w:t xml:space="preserve">в случае наличия в техническом задании дополнительных услуг: шеф-монтаж/надзор/налад</w:t>
      </w:r>
      <w:r>
        <w:rPr>
          <w:highlight w:val="lightGray"/>
        </w:rPr>
        <w:t xml:space="preserve">ка, </w:t>
      </w:r>
      <w:r>
        <w:rPr>
          <w:highlight w:val="lightGray"/>
        </w:rPr>
        <w:t xml:space="preserve">консервация</w:t>
      </w:r>
      <w:r>
        <w:rPr>
          <w:highlight w:val="lightGray"/>
        </w:rPr>
        <w:t xml:space="preserve"> и т. п</w:t>
      </w:r>
      <w:r>
        <w:rPr>
          <w:szCs w:val="24"/>
          <w:highlight w:val="lightGray"/>
        </w:rPr>
        <w:t xml:space="preserve">.</w:t>
      </w:r>
      <w:r>
        <w:rPr>
          <w:highlight w:val="lightGray"/>
        </w:rPr>
        <w:t xml:space="preserve">)</w:t>
      </w:r>
      <w:r>
        <w:t xml:space="preserve"> в качестве подтверждения соответствия требованиям Документации о закупке при проведении отборочной стадии в рамках рассмотрения заявок Участников.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77"/>
        <w:numPr>
          <w:ilvl w:val="2"/>
          <w:numId w:val="44"/>
        </w:numPr>
        <w:ind w:left="0" w:firstLine="0"/>
        <w:spacing w:line="240" w:lineRule="auto"/>
        <w:tabs>
          <w:tab w:val="left" w:pos="0" w:leader="none"/>
          <w:tab w:val="left" w:pos="851" w:leader="none"/>
        </w:tabs>
      </w:pPr>
      <w:r>
        <w:t xml:space="preserve">В случае если по каким-либо причинам Участник </w:t>
      </w:r>
      <w:r>
        <w:t xml:space="preserve">Конкурса</w:t>
      </w:r>
      <w:r>
        <w:t xml:space="preserve"> не может предоставить требуемый документ, он должен пр</w:t>
      </w:r>
      <w:r>
        <w:t xml:space="preserve">иложить составленную в произвольной форме справку,</w:t>
      </w:r>
      <w:r>
        <w:t xml:space="preserve"> объясняющую причину отсутствия требуемого документа, а также содержащую заверения Организатору </w:t>
      </w:r>
      <w:r>
        <w:t xml:space="preserve">Конкурса</w:t>
      </w:r>
      <w:r>
        <w:t xml:space="preserve"> о соответствии данному требованию.</w:t>
      </w:r>
      <w:r>
        <w:t xml:space="preserve"> Участник закупки должен принять во внимание, что закупочная комиссия вправе принять решение об отклонении заявки участника при отсутствии требуемого документа, даже при наличии пояснения о его непредоставлении.</w:t>
      </w:r>
      <w:r/>
    </w:p>
    <w:p>
      <w:pPr>
        <w:pStyle w:val="1274"/>
        <w:ind w:firstLine="0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В случае участия </w:t>
      </w:r>
      <w:r>
        <w:rPr>
          <w:szCs w:val="24"/>
        </w:rPr>
        <w:t xml:space="preserve">в </w:t>
      </w:r>
      <w:r>
        <w:rPr>
          <w:szCs w:val="24"/>
        </w:rPr>
        <w:t xml:space="preserve">Конкурсе</w:t>
      </w:r>
      <w:r>
        <w:rPr>
          <w:szCs w:val="24"/>
        </w:rPr>
        <w:t xml:space="preserve"> иностранной организации, такой участник предоставляет аналогичные документы. Такие документы должны быть переведены на русский язык и апостилированы, в противном случае </w:t>
      </w: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</w:t>
      </w:r>
      <w:r>
        <w:rPr>
          <w:szCs w:val="24"/>
        </w:rPr>
        <w:t xml:space="preserve">ссматривать документы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993" w:leader="none"/>
          <w:tab w:val="left" w:pos="1620" w:leader="none"/>
        </w:tabs>
        <w:rPr>
          <w:szCs w:val="24"/>
        </w:rPr>
      </w:pPr>
      <w:r>
        <w:rPr>
          <w:b/>
        </w:rPr>
        <w:t xml:space="preserve">Все требуемые документы в соответствии с условиями настоящей</w:t>
      </w:r>
      <w:r>
        <w:rPr>
          <w:b/>
        </w:rPr>
        <w:t xml:space="preserve"> Д</w:t>
      </w:r>
      <w:r>
        <w:rPr>
          <w:b/>
        </w:rPr>
        <w:t xml:space="preserve">окументации должны быть предоставлены Участником </w:t>
      </w:r>
      <w:r>
        <w:rPr>
          <w:b/>
        </w:rPr>
        <w:t xml:space="preserve">конкурса</w:t>
      </w:r>
      <w:r>
        <w:rPr>
          <w:b/>
        </w:rPr>
        <w:t xml:space="preserve"> на ЭТП в доступном для прочтения формате (предпочтительнее формат *.pdf, формат: один файл – один документ).</w:t>
      </w:r>
      <w:r>
        <w:t xml:space="preserve"> </w:t>
      </w:r>
      <w:r>
        <w:rPr>
          <w:szCs w:val="24"/>
        </w:rPr>
        <w:t xml:space="preserve">Файлы должны быть именованы </w:t>
      </w:r>
      <w:r>
        <w:rPr>
          <w:szCs w:val="24"/>
        </w:rPr>
        <w:t xml:space="preserve">так, чтобы из их названия было понятно какой документ в каком файле располагается. (</w:t>
      </w:r>
      <w:r>
        <w:rPr>
          <w:b/>
          <w:i/>
          <w:szCs w:val="24"/>
        </w:rPr>
        <w:t xml:space="preserve">Именовать файлы необходимо </w:t>
      </w:r>
      <w:r>
        <w:rPr>
          <w:b/>
          <w:i/>
          <w:szCs w:val="24"/>
        </w:rPr>
        <w:t xml:space="preserve">следующим образом: п</w:t>
      </w:r>
      <w:r>
        <w:rPr>
          <w:b/>
          <w:i/>
          <w:szCs w:val="24"/>
        </w:rPr>
        <w:t xml:space="preserve">ример: «1. Письмо о подаче оферты.pdf», «</w:t>
      </w:r>
      <w:r>
        <w:rPr>
          <w:b/>
          <w:i/>
          <w:szCs w:val="24"/>
        </w:rPr>
        <w:t xml:space="preserve">2. Спецификация на поставку ТМЦ</w:t>
      </w:r>
      <w:r>
        <w:rPr>
          <w:b/>
          <w:i/>
          <w:szCs w:val="24"/>
        </w:rPr>
        <w:t xml:space="preserve">» и т.д</w:t>
      </w:r>
      <w:r>
        <w:rPr>
          <w:b/>
          <w:szCs w:val="24"/>
        </w:rPr>
        <w:t xml:space="preserve">.</w:t>
      </w:r>
      <w:r>
        <w:rPr>
          <w:szCs w:val="24"/>
        </w:rPr>
        <w:t xml:space="preserve">).</w:t>
      </w:r>
      <w:r>
        <w:t xml:space="preserve"> </w:t>
      </w:r>
      <w:r>
        <w:t xml:space="preserve">Размещение архивов, состоящих из нескольких частей (томов) на ЭТП не допускается</w:t>
      </w:r>
      <w: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Прочие правила оформления заявок через ЭТП</w:t>
      </w:r>
      <w:r>
        <w:t xml:space="preserve"> </w:t>
      </w:r>
      <w:r>
        <w:t xml:space="preserve">определяются правилами данной системы</w:t>
      </w:r>
      <w:r>
        <w:t xml:space="preserve">.</w:t>
      </w:r>
      <w:r/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При проведении закупки в электрон</w:t>
      </w:r>
      <w:r>
        <w:t xml:space="preserve">ной форме участник должен заверить электронные документы, размещаемые на ЭТП, усиленной квалифицированной электронной подписью согласно ФЗ №63-ФЗ. При этом скан-копии заполненных форм, подписанных собственноручной подписью, размещать на ЭТП не обязательно.</w:t>
      </w:r>
      <w:r>
        <w:t xml:space="preserve"> </w:t>
      </w:r>
      <w:r/>
    </w:p>
    <w:p>
      <w:pPr>
        <w:contextualSpacing/>
        <w:spacing w:after="0"/>
        <w:widowControl w:val="off"/>
        <w:tabs>
          <w:tab w:val="left" w:pos="993" w:leader="none"/>
        </w:tabs>
        <w:rPr>
          <w:u w:val="single"/>
        </w:rPr>
      </w:pPr>
      <w:r>
        <w:t xml:space="preserve">Все файлы </w:t>
      </w:r>
      <w:r>
        <w:t xml:space="preserve">з</w:t>
      </w:r>
      <w:r>
        <w:t xml:space="preserve">аявки, размещенные Участником на 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</w:t>
      </w:r>
      <w:r>
        <w:t xml:space="preserve">.</w:t>
      </w:r>
      <w:r>
        <w:rPr>
          <w:u w:val="single"/>
        </w:rPr>
      </w:r>
      <w:r>
        <w:rPr>
          <w:u w:val="single"/>
        </w:rPr>
      </w:r>
    </w:p>
    <w:p>
      <w:pPr>
        <w:contextualSpacing/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69" w:name="_Toc220661683"/>
      <w:r>
        <w:rPr>
          <w:sz w:val="24"/>
          <w:szCs w:val="24"/>
        </w:rPr>
        <w:t xml:space="preserve">Требования к описанию предложения участника закупки</w:t>
      </w:r>
      <w:r>
        <w:rPr>
          <w:sz w:val="24"/>
          <w:szCs w:val="24"/>
        </w:rPr>
        <w:t xml:space="preserve">.</w:t>
      </w:r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</w:t>
      </w:r>
      <w:r>
        <w:rPr>
          <w:rFonts w:ascii="Times New Roman" w:hAnsi="Times New Roman" w:cs="Times New Roman"/>
          <w:b w:val="0"/>
          <w:bCs w:val="0"/>
        </w:rPr>
        <w:t xml:space="preserve"> что, если иное не установлено Д</w:t>
      </w:r>
      <w:r>
        <w:rPr>
          <w:rFonts w:ascii="Times New Roman" w:hAnsi="Times New Roman" w:cs="Times New Roman"/>
          <w:b w:val="0"/>
          <w:bCs w:val="0"/>
        </w:rPr>
        <w:t xml:space="preserve">о</w:t>
      </w:r>
      <w:r>
        <w:rPr>
          <w:rFonts w:ascii="Times New Roman" w:hAnsi="Times New Roman" w:cs="Times New Roman"/>
          <w:b w:val="0"/>
          <w:bCs w:val="0"/>
        </w:rPr>
        <w:t xml:space="preserve">кументацией о закупке ссылки в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на конкретный тип продукции, производителя, носят лишь рекомендательный, а не о</w:t>
      </w:r>
      <w:r>
        <w:rPr>
          <w:rFonts w:ascii="Times New Roman" w:hAnsi="Times New Roman" w:cs="Times New Roman"/>
          <w:b w:val="0"/>
          <w:bCs w:val="0"/>
        </w:rPr>
        <w:t xml:space="preserve">бязательный характер.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>
        <w:rPr>
          <w:rFonts w:ascii="Times New Roman" w:hAnsi="Times New Roman" w:cs="Times New Roman"/>
          <w:b w:val="0"/>
          <w:bCs w:val="0"/>
        </w:rPr>
        <w:t xml:space="preserve">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Cs w:val="0"/>
          <w:u w:val="single"/>
        </w:rPr>
        <w:t xml:space="preserve">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</w:t>
      </w:r>
      <w:r>
        <w:rPr>
          <w:rFonts w:ascii="Times New Roman" w:hAnsi="Times New Roman" w:cs="Times New Roman"/>
          <w:b w:val="0"/>
          <w:bCs w:val="0"/>
        </w:rPr>
        <w:t xml:space="preserve">ри описании продукции участник З</w:t>
      </w:r>
      <w:r>
        <w:rPr>
          <w:rFonts w:ascii="Times New Roman" w:hAnsi="Times New Roman" w:cs="Times New Roman"/>
          <w:b w:val="0"/>
          <w:bCs w:val="0"/>
        </w:rPr>
        <w:t xml:space="preserve">акупки </w:t>
      </w:r>
      <w:r>
        <w:rPr>
          <w:rFonts w:ascii="Times New Roman" w:hAnsi="Times New Roman" w:cs="Times New Roman"/>
          <w:bCs w:val="0"/>
        </w:rPr>
        <w:t xml:space="preserve">обязан</w:t>
      </w:r>
      <w:r>
        <w:rPr>
          <w:rFonts w:ascii="Times New Roman" w:hAnsi="Times New Roman" w:cs="Times New Roman"/>
          <w:b w:val="0"/>
          <w:bCs w:val="0"/>
        </w:rPr>
        <w:t xml:space="preserve"> подтвердить соответствие пост</w:t>
      </w:r>
      <w:r>
        <w:rPr>
          <w:rFonts w:ascii="Times New Roman" w:hAnsi="Times New Roman" w:cs="Times New Roman"/>
          <w:b w:val="0"/>
          <w:bCs w:val="0"/>
        </w:rPr>
        <w:t xml:space="preserve">авляемой продукции требованиям 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 в отношении всех показателей, которые в ней установлены.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</w:t>
      </w:r>
      <w:r>
        <w:rPr>
          <w:rFonts w:ascii="Times New Roman" w:hAnsi="Times New Roman" w:cs="Times New Roman"/>
          <w:b w:val="0"/>
          <w:bCs w:val="0"/>
        </w:rPr>
        <w:t xml:space="preserve">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</w:t>
      </w:r>
      <w:r>
        <w:rPr>
          <w:rFonts w:ascii="Times New Roman" w:hAnsi="Times New Roman" w:cs="Times New Roman"/>
          <w:b w:val="0"/>
          <w:bCs w:val="0"/>
        </w:rPr>
        <w:t xml:space="preserve">в 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</w:t>
      </w:r>
      <w:r>
        <w:rPr>
          <w:rFonts w:ascii="Times New Roman" w:hAnsi="Times New Roman" w:cs="Times New Roman"/>
          <w:b w:val="0"/>
          <w:bCs w:val="0"/>
        </w:rPr>
        <w:t xml:space="preserve">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</w:t>
      </w:r>
      <w:r>
        <w:rPr>
          <w:rFonts w:ascii="Times New Roman" w:hAnsi="Times New Roman" w:cs="Times New Roman"/>
          <w:b w:val="0"/>
          <w:bCs w:val="0"/>
        </w:rPr>
        <w:t xml:space="preserve">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</w:t>
      </w:r>
      <w:r>
        <w:rPr>
          <w:rFonts w:ascii="Times New Roman" w:hAnsi="Times New Roman" w:cs="Times New Roman"/>
          <w:b w:val="0"/>
          <w:bCs w:val="0"/>
        </w:rPr>
        <w:t xml:space="preserve">Д</w:t>
      </w:r>
      <w:r>
        <w:rPr>
          <w:rFonts w:ascii="Times New Roman" w:hAnsi="Times New Roman" w:cs="Times New Roman"/>
          <w:b w:val="0"/>
          <w:bCs w:val="0"/>
        </w:rPr>
        <w:t xml:space="preserve">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Поставляемый товар должен </w:t>
      </w:r>
      <w:r>
        <w:rPr>
          <w:rFonts w:ascii="Times New Roman" w:hAnsi="Times New Roman" w:cs="Times New Roman"/>
          <w:b w:val="0"/>
          <w:bCs w:val="0"/>
        </w:rPr>
        <w:t xml:space="preserve">быть новым, неиспользованным, соответствовать требованиям Технического задания / технических спецификаций, ГОСТам и ТУ. Товар должен иметь гарантийный срок эксплуатации. Требования данного пункта должны быть указаны в явном виде в составе заявки Участника.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contextualSpacing/>
        <w:spacing w:after="0"/>
        <w:widowControl w:val="off"/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70" w:name="_Toc220661684"/>
      <w:r>
        <w:rPr>
          <w:sz w:val="24"/>
          <w:szCs w:val="24"/>
        </w:rPr>
        <w:t xml:space="preserve">Срок действия заявки на участие в закупке</w:t>
      </w:r>
      <w:r>
        <w:rPr>
          <w:sz w:val="24"/>
          <w:szCs w:val="24"/>
        </w:rPr>
        <w:t xml:space="preserve">.</w:t>
      </w:r>
      <w:bookmarkEnd w:id="7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/>
      <w:bookmarkStart w:id="71" w:name="_Ref56220570"/>
      <w:r/>
      <w:bookmarkStart w:id="72" w:name="_Ref306199791"/>
      <w:r>
        <w:rPr>
          <w:szCs w:val="24"/>
        </w:rPr>
        <w:t xml:space="preserve">Заявка действительна в течение срока, указанного Участником </w:t>
      </w:r>
      <w:r>
        <w:rPr>
          <w:szCs w:val="24"/>
        </w:rPr>
        <w:t xml:space="preserve">конкурса</w:t>
      </w:r>
      <w:r>
        <w:rPr>
          <w:szCs w:val="24"/>
        </w:rPr>
        <w:t xml:space="preserve"> в письме о подаче оферты. </w:t>
      </w:r>
      <w:bookmarkEnd w:id="71"/>
      <w:r>
        <w:rPr>
          <w:szCs w:val="24"/>
        </w:rPr>
        <w:t xml:space="preserve">В любом случае этот срок не должен быть менее чем 90 (девяносто) календарных дней со дня, следующего за днем </w:t>
      </w:r>
      <w:r>
        <w:rPr>
          <w:szCs w:val="24"/>
        </w:rPr>
        <w:t xml:space="preserve">окончания срока подачи заявок на участие в Закупке.</w:t>
      </w:r>
      <w:bookmarkEnd w:id="72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Указание меньшего срока действия может служить основанием для отклонения Заявки.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709" w:leader="none"/>
          <w:tab w:val="left" w:pos="162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73" w:name="_Toc57314647"/>
      <w:r/>
      <w:bookmarkStart w:id="74" w:name="_Toc98251719"/>
      <w:r/>
      <w:bookmarkStart w:id="75" w:name="_Toc298234679"/>
      <w:r/>
      <w:bookmarkStart w:id="76" w:name="_Toc255985679"/>
      <w:r/>
      <w:bookmarkStart w:id="77" w:name="_Toc477787559"/>
      <w:r/>
      <w:bookmarkStart w:id="78" w:name="_Toc220661685"/>
      <w:r>
        <w:rPr>
          <w:sz w:val="24"/>
          <w:szCs w:val="24"/>
        </w:rPr>
        <w:t xml:space="preserve">Требования к языку Заявки</w:t>
      </w:r>
      <w:bookmarkEnd w:id="73"/>
      <w:r/>
      <w:bookmarkEnd w:id="74"/>
      <w:r/>
      <w:bookmarkEnd w:id="75"/>
      <w:r/>
      <w:bookmarkEnd w:id="76"/>
      <w:r/>
      <w:bookmarkEnd w:id="77"/>
      <w:r>
        <w:rPr>
          <w:sz w:val="24"/>
          <w:szCs w:val="24"/>
        </w:rPr>
        <w:t xml:space="preserve">.</w:t>
      </w:r>
      <w:bookmarkEnd w:id="7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Все документы, входящие в Заявку, должны быть подготовлены на русском языке за исключением нижеследующего.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rPr>
          <w:szCs w:val="24"/>
        </w:rPr>
        <w:t xml:space="preserve">Конкурса</w:t>
      </w:r>
      <w:r>
        <w:rPr>
          <w:szCs w:val="24"/>
        </w:rPr>
        <w:t xml:space="preserve"> третьими лицами на ином языке, могут быть пр</w:t>
      </w:r>
      <w:r>
        <w:rPr>
          <w:szCs w:val="24"/>
        </w:rPr>
        <w:t xml:space="preserve">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>
        <w:rPr>
          <w:szCs w:val="24"/>
        </w:rPr>
        <w:t xml:space="preserve">Конкурса</w:t>
      </w:r>
      <w:r>
        <w:rPr>
          <w:szCs w:val="24"/>
        </w:rPr>
        <w:t xml:space="preserve"> будет принимать решение на основании перевода.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вправе не рассматривать документы, не переведенные на русский язык.</w:t>
      </w:r>
      <w:bookmarkStart w:id="79" w:name="_Hlt40850038"/>
      <w:r/>
      <w:bookmarkEnd w:id="79"/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0" w:name="_Toc220661686"/>
      <w:r>
        <w:rPr>
          <w:sz w:val="24"/>
          <w:szCs w:val="24"/>
        </w:rPr>
        <w:t xml:space="preserve">Валюта закупки</w:t>
      </w:r>
      <w:r>
        <w:rPr>
          <w:sz w:val="24"/>
          <w:szCs w:val="24"/>
        </w:rPr>
        <w:t xml:space="preserve">.</w:t>
      </w:r>
      <w:bookmarkEnd w:id="8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/>
      <w:bookmarkStart w:id="81" w:name="_Ref56220708"/>
      <w:r>
        <w:rPr>
          <w:szCs w:val="24"/>
        </w:rPr>
        <w:t xml:space="preserve">Все суммы денежных средств в документах, входящих в Заявку, должны быть выражены в российских </w:t>
      </w:r>
      <w:r>
        <w:rPr>
          <w:szCs w:val="24"/>
        </w:rPr>
        <w:t xml:space="preserve">рублях за</w:t>
      </w:r>
      <w:r>
        <w:rPr>
          <w:szCs w:val="24"/>
        </w:rPr>
        <w:t xml:space="preserve"> исключением нижеследующего.</w:t>
      </w:r>
      <w:bookmarkEnd w:id="81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</w:t>
      </w:r>
      <w:r>
        <w:rPr>
          <w:szCs w:val="24"/>
        </w:rPr>
        <w:t xml:space="preserve">Конкурса</w:t>
      </w:r>
      <w:r>
        <w:rPr>
          <w:szCs w:val="24"/>
        </w:rPr>
        <w:t xml:space="preserve"> третьими лицами с выражением сумм ден</w:t>
      </w:r>
      <w:r>
        <w:rPr>
          <w:szCs w:val="24"/>
        </w:rPr>
        <w:t xml:space="preserve">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</w:t>
      </w:r>
      <w:r>
        <w:rPr>
          <w:szCs w:val="24"/>
        </w:rPr>
        <w:t xml:space="preserve">ой Федерации, с указанием тако</w:t>
      </w:r>
      <w:r>
        <w:rPr>
          <w:szCs w:val="24"/>
        </w:rPr>
        <w:t xml:space="preserve">го курса и даты его установления.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Цена Заявки фиксируется в российских рублях и не подлежит изменению при изменении официального курса валюты.</w:t>
      </w:r>
      <w:r>
        <w:rPr>
          <w:szCs w:val="24"/>
        </w:rPr>
      </w:r>
      <w:r>
        <w:rPr>
          <w:szCs w:val="24"/>
        </w:rPr>
      </w:r>
    </w:p>
    <w:p>
      <w:pPr>
        <w:pStyle w:val="1274"/>
        <w:ind w:firstLine="0"/>
        <w:widowControl w:val="off"/>
        <w:tabs>
          <w:tab w:val="left" w:pos="567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2" w:name="_Toc220661687"/>
      <w:r>
        <w:rPr>
          <w:sz w:val="24"/>
          <w:szCs w:val="24"/>
        </w:rPr>
        <w:t xml:space="preserve">Начальная (максимальная) цена договора (</w:t>
      </w:r>
      <w:r>
        <w:rPr>
          <w:sz w:val="24"/>
          <w:szCs w:val="24"/>
        </w:rPr>
        <w:t xml:space="preserve">начальная (максимальная) цена закупки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- НМЦ</w:t>
      </w:r>
      <w:r>
        <w:rPr>
          <w:sz w:val="24"/>
          <w:szCs w:val="24"/>
        </w:rPr>
        <w:t xml:space="preserve">.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НМЦ</w:t>
      </w:r>
      <w:r>
        <w:t xml:space="preserve"> указана в </w:t>
      </w:r>
      <w:r>
        <w:t xml:space="preserve">разделе 1</w:t>
      </w:r>
      <w:r>
        <w:t xml:space="preserve"> </w:t>
      </w:r>
      <w:r>
        <w:t xml:space="preserve">И</w:t>
      </w:r>
      <w:r>
        <w:t xml:space="preserve">звещени</w:t>
      </w:r>
      <w:r>
        <w:t xml:space="preserve">я</w:t>
      </w:r>
      <w:r>
        <w:t xml:space="preserve"> о закупке</w:t>
      </w:r>
      <w:r>
        <w:t xml:space="preserve"> и не может быть превышена в заявке Участника закупки</w:t>
      </w:r>
      <w:r>
        <w:t xml:space="preserve">.</w:t>
      </w:r>
      <w:r>
        <w:t xml:space="preserve"> </w:t>
      </w:r>
      <w:r>
        <w:t xml:space="preserve">НМЦ</w:t>
      </w:r>
      <w:r>
        <w:t xml:space="preserve"> также не может быть снижена в заявке Участника закупки, если в Документации о закупке/</w:t>
      </w:r>
      <w:r>
        <w:t xml:space="preserve"> </w:t>
      </w:r>
      <w:r>
        <w:t xml:space="preserve">Приложении №1 «Техническое задание» </w:t>
      </w:r>
      <w:r>
        <w:t xml:space="preserve">указано, что </w:t>
      </w:r>
      <w:r>
        <w:t xml:space="preserve">НМЦ</w:t>
      </w:r>
      <w:r>
        <w:t xml:space="preserve"> является неизменной.</w:t>
      </w:r>
      <w:r/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rPr>
          <w:bCs/>
        </w:rPr>
        <w:t xml:space="preserve">В случае установления в документации о закупке единичных расценок, либо использования в рамках формирования </w:t>
      </w:r>
      <w:r>
        <w:rPr>
          <w:bCs/>
        </w:rPr>
        <w:t xml:space="preserve">НМЦ</w:t>
      </w:r>
      <w:r>
        <w:rPr>
          <w:bCs/>
        </w:rPr>
        <w:t xml:space="preserve">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bCs/>
        </w:rPr>
        <w:t xml:space="preserve">,</w:t>
      </w:r>
      <w:r>
        <w:t xml:space="preserve"> если иное не установлено</w:t>
      </w:r>
      <w:r>
        <w:t xml:space="preserve">,</w:t>
      </w:r>
      <w:r>
        <w:t xml:space="preserve"> </w:t>
      </w:r>
      <w:r>
        <w:rPr>
          <w:bCs/>
        </w:rPr>
        <w:t xml:space="preserve">заявка </w:t>
      </w:r>
      <w:r>
        <w:rPr>
          <w:bCs/>
        </w:rPr>
        <w:t xml:space="preserve">участника не должн</w:t>
      </w:r>
      <w:r>
        <w:rPr>
          <w:bCs/>
        </w:rPr>
        <w:t xml:space="preserve">а</w:t>
      </w:r>
      <w:r>
        <w:rPr>
          <w:bCs/>
        </w:rPr>
        <w:t xml:space="preserve"> превышать единичные расценки либо отдельные стоимостные позиции соответственно.</w:t>
      </w:r>
      <w:r/>
    </w:p>
    <w:p>
      <w:pPr>
        <w:pStyle w:val="1073"/>
        <w:numPr>
          <w:ilvl w:val="2"/>
          <w:numId w:val="44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</w:t>
      </w:r>
      <w:r>
        <w:rPr>
          <w:rFonts w:ascii="Times New Roman" w:hAnsi="Times New Roman" w:cs="Times New Roman"/>
          <w:b w:val="0"/>
          <w:bCs w:val="0"/>
        </w:rPr>
        <w:t xml:space="preserve">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</w:t>
      </w:r>
      <w:r>
        <w:rPr>
          <w:rFonts w:ascii="Times New Roman" w:hAnsi="Times New Roman" w:eastAsia="Calibri" w:cs="Times New Roman"/>
          <w:b w:val="0"/>
        </w:rPr>
        <w:t xml:space="preserve">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</w:t>
      </w:r>
      <w:r>
        <w:rPr>
          <w:rFonts w:ascii="Times New Roman" w:hAnsi="Times New Roman" w:cs="Times New Roman"/>
          <w:b w:val="0"/>
          <w:bCs w:val="0"/>
        </w:rPr>
        <w:t xml:space="preserve">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45"/>
        <w:numPr>
          <w:ilvl w:val="2"/>
          <w:numId w:val="44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В случае превышения в заявке </w:t>
      </w:r>
      <w:r>
        <w:t xml:space="preserve">у</w:t>
      </w:r>
      <w:r>
        <w:t xml:space="preserve">частника закупки </w:t>
      </w:r>
      <w:r>
        <w:t xml:space="preserve">НМЦ </w:t>
      </w:r>
      <w:r>
        <w:t xml:space="preserve">/</w:t>
      </w:r>
      <w:r>
        <w:t xml:space="preserve"> </w:t>
      </w:r>
      <w:r>
        <w:t xml:space="preserve">снижения </w:t>
      </w:r>
      <w:r>
        <w:t xml:space="preserve">НМЦ</w:t>
      </w:r>
      <w:r>
        <w:t xml:space="preserve"> (при наличии условия о неизменности стоимости договора в Документации/</w:t>
      </w:r>
      <w:r>
        <w:t xml:space="preserve"> </w:t>
      </w:r>
      <w:r>
        <w:t xml:space="preserve">Приложении №1 «Техническое задание»</w:t>
      </w:r>
      <w:r>
        <w:t xml:space="preserve">)</w:t>
      </w:r>
      <w:r>
        <w:t xml:space="preserve">, указанной в </w:t>
      </w:r>
      <w:r>
        <w:t xml:space="preserve">разделе 1 Извещени</w:t>
      </w:r>
      <w:r>
        <w:t xml:space="preserve">я</w:t>
      </w:r>
      <w:r>
        <w:t xml:space="preserve"> о закупке</w:t>
      </w:r>
      <w:r>
        <w:t xml:space="preserve">, экспертная оценка такой заявки не проводится</w:t>
      </w:r>
      <w:r>
        <w:t xml:space="preserve">,</w:t>
      </w:r>
      <w:r>
        <w:t xml:space="preserve"> </w:t>
      </w:r>
      <w:r>
        <w:t xml:space="preserve">такая заявка </w:t>
      </w:r>
      <w:r>
        <w:t xml:space="preserve">отклоняется</w:t>
      </w:r>
      <w:r>
        <w:t xml:space="preserve"> как не соответствующая требованиям </w:t>
      </w:r>
      <w:r>
        <w:t xml:space="preserve">Д</w:t>
      </w:r>
      <w:r>
        <w:t xml:space="preserve">окументации</w:t>
      </w:r>
      <w:r>
        <w:t xml:space="preserve"> о закупке</w:t>
      </w:r>
      <w:r>
        <w:t xml:space="preserve">.</w:t>
      </w:r>
      <w:r/>
    </w:p>
    <w:p>
      <w:pPr>
        <w:pStyle w:val="1245"/>
        <w:ind w:left="0"/>
        <w:jc w:val="both"/>
        <w:widowControl w:val="off"/>
        <w:tabs>
          <w:tab w:val="left" w:pos="709" w:leader="none"/>
          <w:tab w:val="left" w:pos="993" w:leader="none"/>
        </w:tabs>
      </w:pPr>
      <w:r/>
      <w:r/>
    </w:p>
    <w:p>
      <w:pPr>
        <w:pStyle w:val="1072"/>
        <w:numPr>
          <w:ilvl w:val="1"/>
          <w:numId w:val="44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3" w:name="_Toc160935613"/>
      <w:r/>
      <w:bookmarkStart w:id="84" w:name="_Toc174331915"/>
      <w:r/>
      <w:bookmarkStart w:id="85" w:name="_Toc180463362"/>
      <w:r/>
      <w:bookmarkStart w:id="86" w:name="_Toc181426538"/>
      <w:r/>
      <w:bookmarkStart w:id="87" w:name="_Toc182200903"/>
      <w:r/>
      <w:bookmarkStart w:id="88" w:name="_Toc298234673"/>
      <w:r/>
      <w:bookmarkStart w:id="89" w:name="_Toc255985673"/>
      <w:r/>
      <w:bookmarkStart w:id="90" w:name="_Ref303251185"/>
      <w:r>
        <w:rPr>
          <w:sz w:val="24"/>
          <w:szCs w:val="24"/>
        </w:rPr>
        <w:t xml:space="preserve"> </w:t>
      </w:r>
      <w:bookmarkStart w:id="91" w:name="_Toc477787553"/>
      <w:r/>
      <w:bookmarkStart w:id="92" w:name="_Toc220661688"/>
      <w:r>
        <w:rPr>
          <w:sz w:val="24"/>
          <w:szCs w:val="24"/>
        </w:rPr>
        <w:t xml:space="preserve">Участие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конкурсе</w:t>
      </w:r>
      <w:r>
        <w:rPr>
          <w:sz w:val="24"/>
          <w:szCs w:val="24"/>
        </w:rPr>
        <w:t xml:space="preserve"> коллективных участников</w:t>
      </w:r>
      <w:bookmarkEnd w:id="83"/>
      <w:r/>
      <w:bookmarkEnd w:id="84"/>
      <w:r/>
      <w:bookmarkEnd w:id="85"/>
      <w:r/>
      <w:bookmarkEnd w:id="86"/>
      <w:r/>
      <w:bookmarkEnd w:id="87"/>
      <w:r/>
      <w:bookmarkEnd w:id="88"/>
      <w:r/>
      <w:bookmarkEnd w:id="89"/>
      <w:r>
        <w:rPr>
          <w:sz w:val="24"/>
          <w:szCs w:val="24"/>
        </w:rPr>
        <w:t xml:space="preserve"> (группы лиц)</w:t>
      </w:r>
      <w:bookmarkEnd w:id="90"/>
      <w:r/>
      <w:bookmarkEnd w:id="91"/>
      <w:r>
        <w:rPr>
          <w:sz w:val="24"/>
          <w:szCs w:val="24"/>
        </w:rPr>
        <w:t xml:space="preserve">.</w:t>
      </w:r>
      <w:bookmarkEnd w:id="9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В </w:t>
      </w:r>
      <w:r>
        <w:rPr>
          <w:szCs w:val="24"/>
        </w:rPr>
        <w:t xml:space="preserve">Конкурсе</w:t>
      </w:r>
      <w:r>
        <w:rPr>
          <w:szCs w:val="24"/>
        </w:rPr>
        <w:t xml:space="preserve"> могут участвовать не только юридические лица, индивидуальные предприниматели, физические лица самосто</w:t>
      </w:r>
      <w:r>
        <w:rPr>
          <w:szCs w:val="24"/>
        </w:rPr>
        <w:t xml:space="preserve">ятельно</w:t>
      </w:r>
      <w:r>
        <w:rPr>
          <w:szCs w:val="24"/>
        </w:rPr>
        <w:t xml:space="preserve">, но и их объединения (группы лиц), способные на законных основаниях выполнить требуемые поставки, работы, услуги.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Если Заявка подается коллективным Участником (группой лиц), дополнительно к требованиям, указанным в </w:t>
      </w:r>
      <w:r>
        <w:rPr>
          <w:szCs w:val="24"/>
        </w:rPr>
        <w:t xml:space="preserve">разделе 3 настоящей Документации</w:t>
      </w:r>
      <w:r>
        <w:rPr>
          <w:szCs w:val="24"/>
        </w:rPr>
        <w:t xml:space="preserve">, должны быть выполнены нижеприведенные требования.</w:t>
      </w:r>
      <w:bookmarkStart w:id="93" w:name="_Ref308086230"/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Юридические лица (индивидуальные предприниматели), представляющие коллективного Участника,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93"/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/>
      <w:bookmarkStart w:id="94" w:name="_Ref308086240"/>
      <w:r>
        <w:rPr>
          <w:sz w:val="24"/>
          <w:szCs w:val="24"/>
        </w:rPr>
        <w:t xml:space="preserve">в соглашении должны быть четко определены права и обязанности сторон как в рамках участия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Конкурсе</w:t>
      </w:r>
      <w:r>
        <w:rPr>
          <w:sz w:val="24"/>
          <w:szCs w:val="24"/>
        </w:rPr>
        <w:t xml:space="preserve">, так и в рамках исполнения Договора;</w:t>
      </w:r>
      <w:bookmarkEnd w:id="9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</w:t>
      </w:r>
      <w:r>
        <w:rPr>
          <w:sz w:val="24"/>
          <w:szCs w:val="24"/>
        </w:rPr>
        <w:t xml:space="preserve"> осуществления поставки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товара,</w:t>
      </w:r>
      <w:r>
        <w:rPr>
          <w:sz w:val="24"/>
          <w:szCs w:val="24"/>
        </w:rPr>
        <w:t xml:space="preserve"> выполнения работ/услуг между членами коллективного Участника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</w:t>
      </w:r>
      <w:r>
        <w:rPr>
          <w:sz w:val="24"/>
          <w:szCs w:val="24"/>
        </w:rPr>
        <w:t xml:space="preserve">Конкурса</w:t>
      </w:r>
      <w:r>
        <w:rPr>
          <w:sz w:val="24"/>
          <w:szCs w:val="24"/>
        </w:rPr>
        <w:t xml:space="preserve"> и Заказчиком;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участника по обязательствам, связанным с участием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Конкурсе</w:t>
      </w:r>
      <w:r>
        <w:rPr>
          <w:sz w:val="24"/>
          <w:szCs w:val="24"/>
        </w:rPr>
        <w:t xml:space="preserve">, и солидарная ответственность за своевременное и полное исполнение Договора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действия соглашения должен быть не менее, чем срок действия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 не должно изменяться без одобрения Организатора </w:t>
      </w:r>
      <w:r>
        <w:rPr>
          <w:sz w:val="24"/>
          <w:szCs w:val="24"/>
        </w:rPr>
        <w:t xml:space="preserve">Конкурса</w:t>
      </w:r>
      <w:r>
        <w:rPr>
          <w:sz w:val="24"/>
          <w:szCs w:val="24"/>
        </w:rPr>
        <w:t xml:space="preserve"> и 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Физические лица, выступающие на стороне одного Участника (группа лиц), должны подписать соответствующее соглашение, в котором должно быть отражена их воля на участие </w:t>
      </w:r>
      <w:r>
        <w:rPr>
          <w:szCs w:val="24"/>
        </w:rPr>
        <w:t xml:space="preserve">в </w:t>
      </w:r>
      <w:r>
        <w:rPr>
          <w:szCs w:val="24"/>
        </w:rPr>
        <w:t xml:space="preserve">Конкурсе</w:t>
      </w:r>
      <w:r>
        <w:rPr>
          <w:szCs w:val="24"/>
        </w:rPr>
        <w:t xml:space="preserve"> на стороне одного Участника. Такое соглашение должно соде</w:t>
      </w:r>
      <w:r>
        <w:rPr>
          <w:szCs w:val="24"/>
        </w:rPr>
        <w:t xml:space="preserve">ржать сведения, указанные в п. 4.8.3. настоящей Документации</w:t>
      </w:r>
      <w:r>
        <w:rPr>
          <w:szCs w:val="24"/>
        </w:rPr>
        <w:t xml:space="preserve"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bCs w:val="0"/>
          <w:szCs w:val="24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</w:t>
      </w:r>
      <w:r>
        <w:rPr>
          <w:bCs w:val="0"/>
          <w:szCs w:val="24"/>
        </w:rPr>
        <w:t xml:space="preserve">в </w:t>
      </w:r>
      <w:r>
        <w:rPr>
          <w:szCs w:val="24"/>
        </w:rPr>
        <w:t xml:space="preserve">Конкурсе</w:t>
      </w:r>
      <w:r>
        <w:rPr>
          <w:bCs w:val="0"/>
          <w:szCs w:val="24"/>
        </w:rPr>
        <w:t xml:space="preserve"> на стороне одного Участника.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Любое юридическое лицо (индивидуальный предприниматель), физические лицо может участвовать только в одном объединении и не имеет права принимать участие в данном </w:t>
      </w:r>
      <w:r>
        <w:rPr>
          <w:szCs w:val="24"/>
        </w:rPr>
        <w:t xml:space="preserve">Конкурсе</w:t>
      </w:r>
      <w:r>
        <w:rPr>
          <w:bCs w:val="0"/>
          <w:szCs w:val="24"/>
        </w:rPr>
        <w:t xml:space="preserve"> самостоятельно либо в качестве субподрядчиков у других Участников данного </w:t>
      </w:r>
      <w:r>
        <w:rPr>
          <w:szCs w:val="24"/>
        </w:rPr>
        <w:t xml:space="preserve">Конкурса</w:t>
      </w:r>
      <w:r>
        <w:rPr>
          <w:bCs w:val="0"/>
          <w:szCs w:val="24"/>
        </w:rPr>
        <w:t xml:space="preserve">.</w:t>
      </w:r>
      <w:r>
        <w:rPr>
          <w:bCs w:val="0"/>
          <w:i/>
          <w:szCs w:val="24"/>
        </w:rPr>
        <w:t xml:space="preserve"> </w:t>
      </w:r>
      <w:r>
        <w:rPr>
          <w:bCs w:val="0"/>
          <w:szCs w:val="24"/>
        </w:rPr>
        <w:t xml:space="preserve">В случае невыполнения этих требований </w:t>
      </w:r>
      <w:r>
        <w:rPr>
          <w:bCs w:val="0"/>
          <w:szCs w:val="24"/>
        </w:rPr>
        <w:t xml:space="preserve">з</w:t>
      </w:r>
      <w:r>
        <w:rPr>
          <w:bCs w:val="0"/>
          <w:szCs w:val="24"/>
        </w:rPr>
        <w:t xml:space="preserve">аявки с участием таких организаций/физических</w:t>
      </w:r>
      <w:r>
        <w:rPr>
          <w:szCs w:val="24"/>
        </w:rPr>
        <w:t xml:space="preserve"> лиц будут отклонены без рассмотрения по существу. 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2"/>
          <w:numId w:val="44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С учетом изложенного</w:t>
      </w:r>
      <w:r>
        <w:rPr>
          <w:szCs w:val="24"/>
        </w:rPr>
        <w:t xml:space="preserve"> коллективный Участник (группа лиц) готовит Заявку с учетом следующих дополнительных требований:</w:t>
      </w:r>
      <w:r>
        <w:rPr>
          <w:szCs w:val="24"/>
        </w:rPr>
      </w:r>
      <w:r>
        <w:rPr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аявка должна включать документы, подтверждающие соответствие каждого члена объединения установленным требованиям </w:t>
      </w:r>
      <w:r>
        <w:rPr>
          <w:sz w:val="24"/>
          <w:szCs w:val="24"/>
        </w:rPr>
        <w:t xml:space="preserve">в соответствии с подп.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5), 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11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13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14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16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17</w:t>
      </w:r>
      <w:r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18</w:t>
      </w:r>
      <w:r>
        <w:rPr>
          <w:sz w:val="24"/>
          <w:szCs w:val="24"/>
        </w:rPr>
        <w:t xml:space="preserve">) п. 4.2.1., п. 4.2.2., п. 4.2.3.</w:t>
      </w:r>
      <w:r>
        <w:rPr>
          <w:sz w:val="24"/>
          <w:szCs w:val="24"/>
        </w:rPr>
        <w:t xml:space="preserve"> настоящей Документации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аявка подготавливается и подается лидером от своего имени со ссылкой на то, что он представляет интересы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6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</w:t>
      </w:r>
      <w:r>
        <w:rPr>
          <w:sz w:val="24"/>
          <w:szCs w:val="24"/>
        </w:rPr>
        <w:t xml:space="preserve"> сроков </w:t>
      </w:r>
      <w:r>
        <w:rPr>
          <w:sz w:val="24"/>
          <w:szCs w:val="24"/>
        </w:rPr>
        <w:t xml:space="preserve">выполнения работ/услуг по форме, установленной в</w:t>
      </w:r>
      <w:r>
        <w:rPr>
          <w:sz w:val="24"/>
          <w:szCs w:val="24"/>
        </w:rPr>
        <w:t xml:space="preserve"> настоящей Документации о закупк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t xml:space="preserve"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</w:t>
      </w:r>
      <w: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t xml:space="preserve">Вне зависимости от того, применяет ли хоть один из членов коллективного Участника упрощенную систему налогообложения, стоимость заявки должна быть определена с учетом НДС, при этом в плане распределения работ также должны быть указаны все суммы с НДС (</w:t>
      </w:r>
      <w:r>
        <w:t xml:space="preserve">пп. 1 п. 1 ст. 146, ст. 174.1, п. 2 ст. 346.11 Налогового Кодекса Российской Федерации).</w:t>
      </w:r>
      <w:r>
        <w:t xml:space="preserve"> В случае невыполнения данного условия заявка Участника подлежит отклонению.</w:t>
      </w:r>
      <w:r>
        <w:rPr>
          <w:szCs w:val="24"/>
        </w:rPr>
      </w:r>
      <w:r>
        <w:rPr>
          <w:szCs w:val="24"/>
        </w:rPr>
      </w:r>
    </w:p>
    <w:p>
      <w:pPr>
        <w:pStyle w:val="1274"/>
        <w:numPr>
          <w:ilvl w:val="3"/>
          <w:numId w:val="41"/>
        </w:numPr>
        <w:ind w:left="0" w:firstLine="0"/>
        <w:widowControl w:val="off"/>
        <w:rPr>
          <w:szCs w:val="24"/>
        </w:rPr>
      </w:pPr>
      <w:r>
        <w:rPr>
          <w:szCs w:val="24"/>
        </w:rPr>
        <w:t xml:space="preserve">К</w:t>
      </w:r>
      <w:r>
        <w:rPr>
          <w:szCs w:val="24"/>
        </w:rPr>
        <w:t xml:space="preserve">омиссия может отклонить Заявку, а </w:t>
      </w:r>
      <w:r>
        <w:rPr>
          <w:szCs w:val="24"/>
        </w:rPr>
        <w:t xml:space="preserve">Заказчик</w:t>
      </w:r>
      <w:r>
        <w:rPr>
          <w:szCs w:val="24"/>
        </w:rPr>
        <w:t xml:space="preserve"> имеет право на одностороннее расторжение </w:t>
      </w:r>
      <w:r>
        <w:rPr>
          <w:szCs w:val="24"/>
        </w:rPr>
        <w:t xml:space="preserve">договора</w:t>
      </w:r>
      <w:r>
        <w:rPr>
          <w:szCs w:val="24"/>
        </w:rPr>
        <w:t xml:space="preserve">, если выяснится, что </w:t>
      </w:r>
      <w:r>
        <w:rPr>
          <w:szCs w:val="24"/>
        </w:rPr>
        <w:t xml:space="preserve">из состава коллективного участника (группы лиц) вышла одна или несколько организаций (а из группы лиц – одно или несколько физических лиц), а оставшиеся члены объединения (группы лиц), с точки зрения Заказчика, не способны самостоятельно выполнить Договор.</w:t>
      </w:r>
      <w:bookmarkEnd w:id="13"/>
      <w:r>
        <w:rPr>
          <w:szCs w:val="24"/>
        </w:rPr>
      </w:r>
      <w:r>
        <w:rPr>
          <w:szCs w:val="24"/>
        </w:rPr>
      </w:r>
    </w:p>
    <w:p>
      <w:pPr>
        <w:pStyle w:val="1072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1071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27"/>
          <w:b/>
          <w:bCs/>
          <w:sz w:val="24"/>
          <w:szCs w:val="24"/>
        </w:rPr>
      </w:pPr>
      <w:r/>
      <w:bookmarkStart w:id="95" w:name="_РАЗДЕЛ_I_4_ОБРАЗЦЫ_ФОРМ_И_ДОКУМЕНТО"/>
      <w:r/>
      <w:bookmarkStart w:id="96" w:name="_Ref119427310"/>
      <w:r/>
      <w:bookmarkStart w:id="97" w:name="_Toc166101215"/>
      <w:r/>
      <w:bookmarkStart w:id="98" w:name="_Ref166101288"/>
      <w:r/>
      <w:bookmarkStart w:id="99" w:name="_Ref166101291"/>
      <w:r/>
      <w:bookmarkStart w:id="100" w:name="_Ref166158276"/>
      <w:r/>
      <w:bookmarkStart w:id="101" w:name="_Ref166158279"/>
      <w:r/>
      <w:bookmarkStart w:id="102" w:name="_Ref166329210"/>
      <w:r/>
      <w:bookmarkStart w:id="103" w:name="_Ref166329212"/>
      <w:r/>
      <w:bookmarkStart w:id="104" w:name="_Ref166329217"/>
      <w:r/>
      <w:bookmarkStart w:id="105" w:name="_Toc536114617"/>
      <w:r/>
      <w:bookmarkStart w:id="106" w:name="_Toc220661689"/>
      <w:r/>
      <w:bookmarkEnd w:id="95"/>
      <w:r>
        <w:rPr>
          <w:rStyle w:val="1227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96"/>
      <w:r/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>
        <w:rPr>
          <w:rStyle w:val="1227"/>
          <w:b/>
          <w:bCs/>
          <w:sz w:val="24"/>
          <w:szCs w:val="24"/>
        </w:rPr>
      </w:r>
      <w:r>
        <w:rPr>
          <w:rStyle w:val="1227"/>
          <w:b/>
          <w:bCs/>
          <w:sz w:val="24"/>
          <w:szCs w:val="24"/>
        </w:rPr>
      </w:r>
    </w:p>
    <w:p>
      <w:pPr>
        <w:spacing w:after="0"/>
        <w:widowControl w:val="off"/>
        <w:rPr>
          <w:b/>
        </w:rPr>
      </w:pPr>
      <w:r/>
      <w:bookmarkStart w:id="107" w:name="_Toc166101238"/>
      <w:r/>
      <w:bookmarkStart w:id="108" w:name="_Ref417482063"/>
      <w:r/>
      <w:bookmarkStart w:id="109" w:name="_Toc418077920"/>
      <w:r/>
      <w:bookmarkStart w:id="110" w:name="_Toc1149393"/>
      <w:r/>
      <w:bookmarkStart w:id="111" w:name="_Ref34763774"/>
      <w:r/>
      <w:bookmarkEnd w:id="107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</w:t>
      </w:r>
      <w:bookmarkEnd w:id="108"/>
      <w:r/>
      <w:bookmarkEnd w:id="109"/>
      <w:r/>
      <w:bookmarkEnd w:id="110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>
        <w:rPr>
          <w:b/>
          <w:caps/>
          <w:spacing w:val="20"/>
          <w:sz w:val="28"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</w:t>
      </w:r>
      <w:r>
        <w:t xml:space="preserve">ред</w:t>
      </w:r>
      <w:r>
        <w:t xml:space="preserve">о</w:t>
      </w:r>
      <w:r>
        <w:t xml:space="preserve">ставляе</w:t>
      </w:r>
      <w:r>
        <w:t xml:space="preserve">м</w:t>
      </w:r>
      <w:r>
        <w:t xml:space="preserve"> для участия в </w:t>
      </w:r>
      <w:r>
        <w:t xml:space="preserve">закупке</w:t>
      </w:r>
      <w:r>
        <w:t xml:space="preserve"> на______________________________________</w:t>
      </w:r>
      <w:r>
        <w:t xml:space="preserve">______</w:t>
      </w:r>
      <w:r>
        <w:t xml:space="preserve">*</w:t>
      </w:r>
      <w:r/>
    </w:p>
    <w:p>
      <w:pPr>
        <w:jc w:val="center"/>
        <w:spacing w:after="0"/>
        <w:widowControl w:val="off"/>
        <w:rPr>
          <w:vertAlign w:val="superscript"/>
        </w:rPr>
      </w:pPr>
      <w:r>
        <w:rPr>
          <w:vertAlign w:val="superscript"/>
        </w:rPr>
        <w:t xml:space="preserve">                   </w:t>
      </w:r>
      <w:r>
        <w:rPr>
          <w:vertAlign w:val="superscript"/>
        </w:rPr>
        <w:t xml:space="preserve">                                                                              (предмет договора)</w:t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</w:pPr>
      <w:r>
        <w:t xml:space="preserve">нижеперечисленные документы</w:t>
      </w:r>
      <w:r>
        <w:t xml:space="preserve">:</w:t>
      </w:r>
      <w:r/>
    </w:p>
    <w:tbl>
      <w:tblPr>
        <w:tblW w:w="9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3"/>
        <w:gridCol w:w="8959"/>
      </w:tblGrid>
      <w:tr>
        <w:tblPrEx/>
        <w:trPr>
          <w:trHeight w:val="707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№ п\п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Наименование документа / </w:t>
            </w:r>
            <w:r>
              <w:rPr>
                <w:sz w:val="20"/>
                <w:szCs w:val="22"/>
              </w:rPr>
              <w:t xml:space="preserve">*</w:t>
            </w:r>
            <w:r>
              <w:rPr>
                <w:sz w:val="20"/>
                <w:szCs w:val="22"/>
              </w:rPr>
              <w:br/>
              <w:t xml:space="preserve">наименование файла (при необходимости)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45"/>
              <w:numPr>
                <w:ilvl w:val="0"/>
                <w:numId w:val="40"/>
              </w:numPr>
              <w:contextualSpacing/>
              <w:ind w:left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blPrEx/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…</w:t>
            </w:r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перечислить и указать объем каждого документа, входящего в состав каждой части заявки (в страницах).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/>
      <w:bookmarkStart w:id="112" w:name="_Toc298234709"/>
      <w:r/>
      <w:bookmarkStart w:id="113" w:name="_Toc255987071"/>
      <w:r/>
      <w:bookmarkStart w:id="114" w:name="_Toc307936259"/>
      <w:r/>
      <w:bookmarkStart w:id="115" w:name="_Toc432676442"/>
      <w:r/>
      <w:bookmarkStart w:id="116" w:name="_Toc441156193"/>
      <w:r/>
      <w:bookmarkStart w:id="117" w:name="_Toc459577586"/>
      <w:r/>
      <w:bookmarkStart w:id="118" w:name="_Toc460329959"/>
      <w:r/>
      <w:bookmarkStart w:id="119" w:name="_Toc464479810"/>
      <w:r/>
      <w:bookmarkStart w:id="120" w:name="_Toc477787586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Письмо о подаче оферты</w:t>
      </w:r>
      <w:bookmarkEnd w:id="112"/>
      <w:r/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bookmarkEnd w:id="119"/>
      <w:r/>
      <w:bookmarkEnd w:id="120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482"/>
        <w:gridCol w:w="5658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</w:t>
            </w:r>
            <w:r>
              <w:t xml:space="preserve">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Изучив </w:t>
      </w:r>
      <w:r>
        <w:t xml:space="preserve">Документацию и </w:t>
      </w:r>
      <w:r>
        <w:t xml:space="preserve">Извещение о проведении  </w:t>
      </w:r>
      <w:r>
        <w:t xml:space="preserve">Конкурса в электронной форме</w:t>
      </w:r>
      <w:r>
        <w:t xml:space="preserve"> по определению</w:t>
      </w:r>
      <w:r>
        <w:t xml:space="preserve"> </w:t>
      </w:r>
      <w:r>
        <w:t xml:space="preserve">поставщика</w:t>
      </w:r>
      <w:r>
        <w:t xml:space="preserve"> на _________ ____________________</w:t>
      </w:r>
      <w:r>
        <w:t xml:space="preserve">*</w:t>
      </w:r>
      <w:r>
        <w:t xml:space="preserve"> [указывается предмет закупки], опубликованн</w:t>
      </w:r>
      <w:r>
        <w:t xml:space="preserve">ы</w:t>
      </w:r>
      <w:r>
        <w:t xml:space="preserve">е на официальном с</w:t>
      </w:r>
      <w:r>
        <w:t xml:space="preserve">айте, </w:t>
      </w:r>
      <w:r>
        <w:t xml:space="preserve"> принимая установленные в них требования и условия закупки,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</w:t>
      </w:r>
      <w:r>
        <w:t xml:space="preserve">*</w:t>
      </w:r>
      <w:r>
        <w:t xml:space="preserve">, </w:t>
      </w:r>
      <w:r/>
    </w:p>
    <w:p>
      <w:pPr>
        <w:spacing w:after="0"/>
        <w:widowControl w:val="off"/>
      </w:pPr>
      <w:r>
        <w:t xml:space="preserve">(полное наименование Участника закупки с указанием организационно-правовой формы, </w:t>
      </w:r>
      <w:r>
        <w:t xml:space="preserve">а </w:t>
      </w:r>
      <w:r>
        <w:t xml:space="preserve">при подаче Заявки коллективным участником указывается лидер и состав коллективного участника),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зарегистрированное по адресу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________________________________________________________________________,</w:t>
      </w:r>
      <w:r/>
    </w:p>
    <w:p>
      <w:pPr>
        <w:spacing w:after="0"/>
        <w:widowControl w:val="off"/>
      </w:pPr>
      <w:r>
        <w:t xml:space="preserve">(место нахождение Участника закупки)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предлагает заключить Договор на условиях и в соответствии с </w:t>
      </w:r>
      <w:r>
        <w:t xml:space="preserve">Техническим заданием</w:t>
      </w:r>
      <w:r>
        <w:t xml:space="preserve">, Спецификацией на поставку ТМЦ </w:t>
      </w:r>
      <w:r>
        <w:t xml:space="preserve">и другими документами, являющимися неотъемлемыми приложениями к настоящему письму и составляющими вместе с настоящим письмом Заявку, </w:t>
      </w:r>
      <w:r>
        <w:t xml:space="preserve">на общую сумму</w:t>
      </w:r>
      <w:r/>
    </w:p>
    <w:p>
      <w:pPr>
        <w:spacing w:after="0"/>
        <w:widowControl w:val="off"/>
      </w:pPr>
      <w:r/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blPrEx/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Итоговая стоимость заявки 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НДС, руб.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(либо итоговая стоимость заявки без НДС, если участник применяет упрощенную систему налогообложения)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</w:t>
            </w:r>
            <w:r>
              <w:t xml:space="preserve">*</w:t>
            </w:r>
            <w:r/>
          </w:p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</w:t>
            </w:r>
            <w:r>
              <w:rPr>
                <w:b/>
                <w:vertAlign w:val="superscript"/>
              </w:rPr>
              <w:t xml:space="preserve">с</w:t>
            </w:r>
            <w:r>
              <w:rPr>
                <w:b/>
                <w:vertAlign w:val="superscript"/>
              </w:rPr>
              <w:t xml:space="preserve"> </w:t>
            </w:r>
            <w:r>
              <w:rPr>
                <w:b/>
                <w:vertAlign w:val="superscript"/>
              </w:rPr>
              <w:t xml:space="preserve">НДС)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в том числе</w:t>
            </w:r>
            <w:r>
              <w:t xml:space="preserve"> НДС, руб.</w:t>
            </w:r>
            <w:r>
              <w:t xml:space="preserve"> (либо НДС не облагается</w:t>
            </w:r>
            <w:r/>
          </w:p>
          <w:p>
            <w:pPr>
              <w:jc w:val="left"/>
              <w:spacing w:after="0"/>
              <w:widowControl w:val="off"/>
            </w:pPr>
            <w:r>
              <w:t xml:space="preserve">если участник применяет упрощенную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</w:t>
            </w:r>
            <w:r>
              <w:t xml:space="preserve">*</w:t>
            </w:r>
            <w:r/>
          </w:p>
          <w:p>
            <w:pPr>
              <w:jc w:val="left"/>
              <w:spacing w:after="0"/>
              <w:widowControl w:val="off"/>
            </w:pPr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</w:tbl>
    <w:p>
      <w:pPr>
        <w:jc w:val="left"/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 подтверждаю, что </w:t>
      </w: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 на дату подачи Заявки применяю следующую систему налогообложения: __________________</w:t>
      </w:r>
      <w:r>
        <w:t xml:space="preserve">.</w:t>
      </w:r>
      <w:r>
        <w:t xml:space="preserve"> </w:t>
      </w:r>
      <w:r>
        <w:rPr>
          <w:i/>
        </w:rPr>
        <w:t xml:space="preserve">(допускается указать один из следующих вариантов: </w:t>
      </w:r>
      <w:r>
        <w:rPr>
          <w:b/>
          <w:i/>
          <w:u w:val="single"/>
        </w:rPr>
        <w:t xml:space="preserve">основную; упрощенную; упрощенную </w:t>
      </w:r>
      <w:r>
        <w:rPr>
          <w:b/>
          <w:i/>
          <w:u w:val="single"/>
        </w:rPr>
        <w:br/>
      </w:r>
      <w:r>
        <w:rPr>
          <w:b/>
          <w:i/>
          <w:u w:val="single"/>
        </w:rPr>
        <w:t xml:space="preserve">с НДС 5%; упрощенную с НДС 7%</w:t>
      </w:r>
      <w:r>
        <w:t xml:space="preserve">)</w:t>
      </w:r>
      <w:r>
        <w:rPr>
          <w:i/>
        </w:rPr>
        <w:t xml:space="preserve">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Настоящая Заявка имеет правовой статус оферты и действует до </w:t>
      </w:r>
      <w:r>
        <w:t xml:space="preserve">________________________</w:t>
      </w:r>
      <w:r>
        <w:t xml:space="preserve">*</w:t>
      </w:r>
      <w:r>
        <w:t xml:space="preserve"> (допускается указание фразы: «В течение 90 дней с момента срока окончания подачи Заявок»)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Подачей Заявки Участник заверяет и гарантирует Организатору, что: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предлагаемая к поставке продукция соответствует всем без исключения заявленным характеристикам;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предлагаемая к поставке продукция соответствует требованиям Технического задания / технических спецификаций, ГОСТам и ТУ;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продукция является новой, неиспользованной;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продукция имеет гарантийный срок эксплуатации;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сроки поставки, выполнения работ / услуг соответствуют требованиям Организатора;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  <w:rPr>
          <w:bCs/>
          <w:u w:val="single"/>
        </w:rPr>
      </w:pPr>
      <w:r>
        <w:rPr>
          <w:bCs/>
          <w:u w:val="single"/>
        </w:rPr>
        <w:t xml:space="preserve">- условия оплаты соответствуют требованиям Организатора</w:t>
      </w:r>
      <w:r>
        <w:rPr>
          <w:bCs/>
          <w:u w:val="single"/>
        </w:rPr>
        <w:t xml:space="preserve">.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Данная Заявка подается с пониманием того, что:</w:t>
      </w:r>
      <w:r/>
    </w:p>
    <w:p>
      <w:pPr>
        <w:spacing w:after="0"/>
        <w:widowControl w:val="off"/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spacing w:after="0"/>
        <w:widowControl w:val="off"/>
      </w:pPr>
      <w:r>
        <w:t xml:space="preserve">В</w:t>
      </w:r>
      <w:r>
        <w:t xml:space="preserve">ы оставляете за собой право:</w:t>
      </w:r>
      <w:r/>
    </w:p>
    <w:p>
      <w:pPr>
        <w:spacing w:after="0"/>
        <w:widowControl w:val="off"/>
      </w:pPr>
      <w:r>
        <w:t xml:space="preserve">- </w:t>
      </w:r>
      <w:r>
        <w:t xml:space="preserve">отклонить Заявки с ценами, превышающими </w:t>
      </w:r>
      <w:r>
        <w:t xml:space="preserve">НМЦ</w:t>
      </w:r>
      <w:r>
        <w:t xml:space="preserve"> / стоимость одной или нескольких единичных стоимостей / стоимость одного или нескольких договоров (при </w:t>
      </w:r>
      <w:r>
        <w:t xml:space="preserve">указании отдельной стоимости для каждого договора в Извещении</w:t>
      </w:r>
      <w:r>
        <w:t xml:space="preserve"> и (или) Документации о закупке</w:t>
      </w:r>
      <w:r>
        <w:t xml:space="preserve">)</w:t>
      </w:r>
      <w:r>
        <w:t xml:space="preserve">;</w:t>
      </w:r>
      <w:r/>
    </w:p>
    <w:p>
      <w:pPr>
        <w:spacing w:after="0"/>
        <w:widowControl w:val="off"/>
      </w:pPr>
      <w:r>
        <w:t xml:space="preserve">- </w:t>
      </w:r>
      <w:r>
        <w:t xml:space="preserve">принять или отклонить любую Заявку в соответствии с условиями документации о закупке;</w:t>
      </w:r>
      <w:r/>
    </w:p>
    <w:p>
      <w:pPr>
        <w:spacing w:after="0"/>
        <w:widowControl w:val="off"/>
      </w:pPr>
      <w:r>
        <w:t xml:space="preserve">отклонить все Заявки.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при подаче настоящей оферты принимает на себя следующие обязательства, связанные с подачей Заявки на участие в закупке: </w:t>
      </w:r>
      <w:r/>
    </w:p>
    <w:p>
      <w:pPr>
        <w:spacing w:after="0"/>
        <w:widowControl w:val="off"/>
      </w:pPr>
      <w:r>
        <w:t xml:space="preserve">- </w:t>
      </w: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spacing w:after="0"/>
        <w:widowControl w:val="off"/>
      </w:pPr>
      <w:r>
        <w:t xml:space="preserve">- </w:t>
      </w:r>
      <w:r>
        <w:t xml:space="preserve">заклю</w:t>
      </w:r>
      <w:r>
        <w:t xml:space="preserve">чить договор </w:t>
      </w:r>
      <w:r>
        <w:t xml:space="preserve">на условиях и </w:t>
      </w:r>
      <w:r>
        <w:t xml:space="preserve">в установленном в Д</w:t>
      </w:r>
      <w:r>
        <w:t xml:space="preserve">окументации о закупке порядке, в случае признания 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Победителем/участником, предложившим  наилучшую Заявку, либо единственным Участнико</w:t>
      </w:r>
      <w:r>
        <w:t xml:space="preserve">м, соответствующим требованиям Д</w:t>
      </w:r>
      <w:r>
        <w:t xml:space="preserve">окументации о закупке;</w:t>
      </w:r>
      <w:r/>
    </w:p>
    <w:p>
      <w:pPr>
        <w:contextualSpacing/>
        <w:spacing w:after="0"/>
        <w:widowControl w:val="off"/>
      </w:pPr>
      <w:r>
        <w:t xml:space="preserve">- </w:t>
      </w:r>
      <w:r>
        <w:t xml:space="preserve">предоставить финансовое обеспечение по Договору, заключенному по итогам проведения закупки, в случае признания ____________________(Наименование Участника, </w:t>
      </w:r>
      <w:r>
        <w:t xml:space="preserve">а </w:t>
      </w:r>
      <w:r>
        <w:t xml:space="preserve">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Победителем/участником</w:t>
      </w:r>
      <w:r>
        <w:t xml:space="preserve">, предложившим наилучшую Заявку;</w:t>
      </w:r>
      <w:r/>
    </w:p>
    <w:p>
      <w:pPr>
        <w:pStyle w:val="1297"/>
        <w:contextualSpacing/>
        <w:spacing w:before="0"/>
        <w:widowControl w:val="off"/>
        <w:rPr>
          <w:sz w:val="24"/>
        </w:rPr>
      </w:pPr>
      <w:r>
        <w:rPr>
          <w:sz w:val="24"/>
        </w:rPr>
        <w:t xml:space="preserve">-не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  <w:r>
        <w:rPr>
          <w:sz w:val="24"/>
        </w:rPr>
      </w:r>
      <w:r>
        <w:rPr>
          <w:sz w:val="24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rFonts w:eastAsia="Arial Unicode MS"/>
        </w:rPr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 </w:t>
      </w:r>
      <w:r>
        <w:rPr>
          <w:rFonts w:eastAsia="Arial Unicode MS"/>
        </w:rPr>
        <w:t xml:space="preserve">и гарантирует, что в случае признания Победителем/участником, предложившим  наилучшую Заявку, либо единственным Участнико</w:t>
      </w:r>
      <w:r>
        <w:rPr>
          <w:rFonts w:eastAsia="Arial Unicode MS"/>
        </w:rPr>
        <w:t xml:space="preserve">м, соответствующим требованиям Д</w:t>
      </w:r>
      <w:r>
        <w:rPr>
          <w:rFonts w:eastAsia="Arial Unicode MS"/>
        </w:rPr>
        <w:t xml:space="preserve">окументации о закупке: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 осуществит поставку товаров (выполнит работы, окажет услуги) в сроки, установленные Организатором в Документации;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</w:t>
      </w:r>
      <w:r>
        <w:rPr>
          <w:rFonts w:eastAsia="Arial Unicode MS"/>
        </w:rPr>
        <w:t xml:space="preserve"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на правомочия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по заключению и исполнению Договора;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-органы/представители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Поставщика</w:t>
      </w:r>
      <w:r>
        <w:rPr>
          <w:rFonts w:eastAsia="Arial Unicode MS"/>
        </w:rPr>
        <w:t xml:space="preserve">,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заключающие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Договор, будут наделены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должным образом полномочиями на его заключение,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и получат все необходимые разрешения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 и/или</w:t>
      </w:r>
      <w:r>
        <w:rPr>
          <w:rFonts w:eastAsia="Arial Unicode MS"/>
        </w:rPr>
        <w:t xml:space="preserve"> </w:t>
      </w:r>
      <w:r>
        <w:rPr>
          <w:rFonts w:eastAsia="Arial Unicode MS"/>
        </w:rPr>
        <w:t xml:space="preserve"> одобрения органов управления Подрядчика, и заключением Договора они не нарушат ни одно из положений уставных, внутренних документов и решений органов управления.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rPr>
          <w:rFonts w:eastAsia="Arial Unicode MS"/>
        </w:rPr>
        <w:t xml:space="preserve"> при подаче настоящей оферты заверяет </w:t>
      </w:r>
      <w:r>
        <w:rPr>
          <w:rFonts w:eastAsia="Arial Unicode MS"/>
        </w:rPr>
        <w:t xml:space="preserve">Организатора</w:t>
      </w:r>
      <w:r>
        <w:rPr>
          <w:rFonts w:eastAsia="Arial Unicode MS"/>
        </w:rPr>
        <w:t xml:space="preserve"> и гарантирует </w:t>
      </w:r>
      <w:r>
        <w:t xml:space="preserve">соблюдение и исполнение принципов, требований Антикоррупционной политики</w:t>
      </w:r>
      <w:r>
        <w:t xml:space="preserve">, действующей в </w:t>
      </w:r>
      <w:r>
        <w:t xml:space="preserve">ПАО «Россети Московский регион»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Я, нижеподписавшийся, настоящим удостоверяю, что на момент подписания настоящей Заявки ______________ 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полностью удовлетворяет требованиям к Участникам закупки и в частности:</w:t>
      </w:r>
      <w:r/>
    </w:p>
    <w:p>
      <w:pPr>
        <w:spacing w:after="0"/>
        <w:widowControl w:val="off"/>
      </w:pPr>
      <w:r>
        <w:t xml:space="preserve">-</w:t>
      </w:r>
      <w:r>
        <w:t xml:space="preserve">является полностью правоспособным;</w:t>
      </w:r>
      <w:r/>
    </w:p>
    <w:p>
      <w:pPr>
        <w:spacing w:after="0"/>
        <w:widowControl w:val="off"/>
      </w:pPr>
      <w:r>
        <w:t xml:space="preserve">-является полностью дееспособным;</w:t>
      </w:r>
      <w:r/>
    </w:p>
    <w:p>
      <w:pPr>
        <w:spacing w:after="0"/>
        <w:widowControl w:val="off"/>
      </w:pPr>
      <w:r>
        <w:t xml:space="preserve">-</w:t>
      </w:r>
      <w:r>
        <w:t xml:space="preserve"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spacing w:after="0"/>
        <w:widowControl w:val="off"/>
      </w:pPr>
      <w:r>
        <w:t xml:space="preserve">-</w:t>
      </w: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spacing w:after="0"/>
        <w:widowControl w:val="off"/>
      </w:pPr>
      <w:r>
        <w:t xml:space="preserve">-</w:t>
      </w:r>
      <w:r>
        <w:t xml:space="preserve">не находится  в процессе ликвидации, не имеет вступившего в силу решения арбитражного суда о признании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 банкротом и об открытии </w:t>
      </w:r>
      <w:r>
        <w:t xml:space="preserve">Конкурс</w:t>
      </w:r>
      <w:r>
        <w:t xml:space="preserve">ного производства, на имущество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, в части </w:t>
      </w:r>
      <w:r>
        <w:t xml:space="preserve">необходимой</w:t>
      </w:r>
      <w:r>
        <w:t xml:space="preserve"> для исполнения договора, не наложен арест, экономическая деятельность  ________________________(Наименование Участника, а при подаче Заявки коллективным участником указывается лидер и состав коллективного участника)</w:t>
      </w:r>
      <w:r>
        <w:t xml:space="preserve">*</w:t>
      </w:r>
      <w:r>
        <w:t xml:space="preserve">  не приостановлена.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5000" w:type="pct"/>
        <w:tblLook w:val="01E0" w:firstRow="1" w:lastRow="1" w:firstColumn="1" w:lastColumn="1" w:noHBand="0" w:noVBand="0"/>
      </w:tblPr>
      <w:tblGrid>
        <w:gridCol w:w="4014"/>
        <w:gridCol w:w="859"/>
        <w:gridCol w:w="5267"/>
      </w:tblGrid>
      <w:tr>
        <w:tblPrEx/>
        <w:trPr/>
        <w:tc>
          <w:tcPr>
            <w:tcBorders>
              <w:bottom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случае,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</w:t>
      </w:r>
      <w:r>
        <w:rPr>
          <w:sz w:val="20"/>
          <w:szCs w:val="20"/>
        </w:rPr>
        <w:t xml:space="preserve">формы) и адрес местонахождения.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должен указать срок действ</w:t>
      </w:r>
      <w:r>
        <w:rPr>
          <w:sz w:val="20"/>
          <w:szCs w:val="20"/>
        </w:rPr>
        <w:t xml:space="preserve">ия Заявки согласно требованиям Д</w:t>
      </w:r>
      <w:r>
        <w:rPr>
          <w:sz w:val="20"/>
          <w:szCs w:val="20"/>
        </w:rPr>
        <w:t xml:space="preserve">окументации о закупке.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</w:t>
      </w:r>
      <w:r>
        <w:rPr>
          <w:sz w:val="20"/>
          <w:szCs w:val="20"/>
        </w:rPr>
        <w:t xml:space="preserve">сли Участником закупки является физическое лицо – он подписывается собственноручно таким Участником. Такое требование по подписания всех приложений к Письму о подаче оферты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Все расчеты округляются до двух знаков после запятой.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указать общую стоимость заявки цифрами и словами, в рублях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величину НДС и вместе с НДС в соответствии с Таблицей-1 (графа «ИТОГО»). Цену следует указывать в формате ХХХ ХХХ ХХХ,ХХ руб.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</w:t>
      </w:r>
      <w:r>
        <w:rPr>
          <w:sz w:val="20"/>
          <w:szCs w:val="20"/>
        </w:rPr>
        <w:t xml:space="preserve">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текст и формат указанной формы. В случае внесения изменений в форму, заявка участ</w:t>
      </w:r>
      <w:r>
        <w:rPr>
          <w:sz w:val="20"/>
          <w:szCs w:val="20"/>
        </w:rPr>
        <w:t xml:space="preserve">ни</w:t>
      </w:r>
      <w:r>
        <w:rPr>
          <w:sz w:val="20"/>
          <w:szCs w:val="20"/>
        </w:rPr>
        <w:t xml:space="preserve">ка подлежит отклонению.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/>
      <w:bookmarkStart w:id="121" w:name="_Hlt22846931"/>
      <w:r/>
      <w:bookmarkEnd w:id="111"/>
      <w:r/>
      <w:bookmarkEnd w:id="121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22" w:name="_Анкета_Участника_конкурса"/>
      <w:r/>
      <w:bookmarkStart w:id="123" w:name="_Toc432676447"/>
      <w:r/>
      <w:bookmarkStart w:id="124" w:name="_Toc441156198"/>
      <w:r/>
      <w:bookmarkStart w:id="125" w:name="_Toc459577590"/>
      <w:r/>
      <w:bookmarkStart w:id="126" w:name="_Toc460329963"/>
      <w:r/>
      <w:bookmarkStart w:id="127" w:name="_Toc464479814"/>
      <w:r/>
      <w:bookmarkStart w:id="128" w:name="_Toc477787590"/>
      <w:r/>
      <w:bookmarkStart w:id="129" w:name="_Toc298234715"/>
      <w:r/>
      <w:bookmarkStart w:id="130" w:name="_Toc255987077"/>
      <w:r/>
      <w:bookmarkStart w:id="131" w:name="_Toc307936269"/>
      <w:r/>
      <w:bookmarkEnd w:id="122"/>
      <w:r>
        <w:rPr>
          <w:b/>
        </w:rPr>
        <w:t xml:space="preserve">Анкета Участника закупки</w:t>
      </w:r>
      <w:bookmarkEnd w:id="123"/>
      <w:r/>
      <w:bookmarkEnd w:id="124"/>
      <w:r/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bookmarkStart w:id="132" w:name="_Toc247081589"/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bookmarkEnd w:id="132"/>
      <w:r/>
      <w:r/>
    </w:p>
    <w:p>
      <w:pPr>
        <w:spacing w:after="0"/>
        <w:widowControl w:val="off"/>
      </w:pPr>
      <w:r/>
      <w:r/>
    </w:p>
    <w:tbl>
      <w:tblPr>
        <w:tblW w:w="4809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815"/>
        <w:gridCol w:w="5405"/>
        <w:gridCol w:w="3533"/>
      </w:tblGrid>
      <w:tr>
        <w:tblPrEx/>
        <w:trPr>
          <w:cantSplit/>
          <w:trHeight w:val="240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№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Наименование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Фирменное наименование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Организационно - правовая форма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6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Виды деятельности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7.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ИНН 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8.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ОГРН 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СНИЛС * (для участника – физического лица)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10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Юридический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11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Почтовый адрес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2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Фактическое местоположение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3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4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5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Телефоны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6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7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Адрес электронной почты Участника закупки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8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cantSplit/>
        </w:trPr>
        <w:tc>
          <w:tcPr>
            <w:tcW w:w="41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>
              <w:t xml:space="preserve">9</w:t>
            </w:r>
            <w:r>
              <w:t xml:space="preserve">.</w:t>
            </w:r>
            <w:r/>
          </w:p>
        </w:tc>
        <w:tc>
          <w:tcPr>
            <w:tcW w:w="277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t xml:space="preserve">*</w:t>
            </w:r>
            <w:r/>
          </w:p>
        </w:tc>
        <w:tc>
          <w:tcPr>
            <w:tcW w:w="18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/>
      <w:bookmarkStart w:id="133" w:name="_Toc307936270"/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  <w:t xml:space="preserve">: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  <w:sectPr>
          <w:footerReference w:type="default" r:id="rId9"/>
          <w:footnotePr>
            <w:numRestart w:val="eachPage"/>
          </w:footnotePr>
          <w:endnotePr/>
          <w:type w:val="nextColumn"/>
          <w:pgSz w:w="11909" w:h="16834" w:orient="portrait"/>
          <w:pgMar w:top="567" w:right="851" w:bottom="567" w:left="1134" w:header="720" w:footer="720" w:gutter="0"/>
          <w:cols w:num="1" w:sep="0" w:space="60" w:equalWidth="1"/>
          <w:docGrid w:linePitch="360"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554"/>
        <w:gridCol w:w="618"/>
        <w:gridCol w:w="1189"/>
        <w:gridCol w:w="746"/>
        <w:gridCol w:w="1127"/>
        <w:gridCol w:w="1406"/>
        <w:gridCol w:w="528"/>
        <w:gridCol w:w="554"/>
        <w:gridCol w:w="618"/>
        <w:gridCol w:w="1580"/>
        <w:gridCol w:w="1046"/>
        <w:gridCol w:w="1406"/>
        <w:gridCol w:w="1178"/>
        <w:gridCol w:w="1219"/>
        <w:gridCol w:w="1399"/>
      </w:tblGrid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rFonts w:ascii="Calibri" w:hAnsi="Calibri" w:cs="Calibri"/>
                <w:color w:val="000000"/>
              </w:rPr>
            </w:r>
            <w:r>
              <w:rPr>
                <w:rFonts w:ascii="Calibri" w:hAnsi="Calibri" w:cs="Calibri"/>
                <w:color w:val="000000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</w:pPr>
            <w:r>
              <w:t xml:space="preserve">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_________________________________________________</w:t>
            </w:r>
            <w:r>
              <w:rPr>
                <w:color w:val="000000"/>
              </w:rPr>
              <w:t xml:space="preserve">*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widowControl w:val="off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организации)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 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4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96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8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</w:tbl>
    <w:p>
      <w:pPr>
        <w:spacing w:after="0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708" w:leader="none"/>
          <w:tab w:val="left" w:pos="1134" w:leader="none"/>
        </w:tabs>
      </w:pPr>
      <w:r>
        <w:t xml:space="preserve">       </w:t>
      </w:r>
      <w:r>
        <w:t xml:space="preserve">                                          </w:t>
      </w:r>
      <w:r>
        <w:t xml:space="preserve">  </w:t>
      </w:r>
      <w:r>
        <w:t xml:space="preserve">                                      </w:t>
      </w:r>
      <w:r>
        <w:t xml:space="preserve">______________________</w:t>
      </w:r>
      <w:r>
        <w:t xml:space="preserve">____________       </w:t>
      </w:r>
      <w:r>
        <w:t xml:space="preserve">  _________________________</w:t>
      </w:r>
      <w:r>
        <w:t xml:space="preserve"> </w:t>
      </w:r>
      <w:r>
        <w:t xml:space="preserve">    </w:t>
      </w:r>
      <w:r>
        <w:t xml:space="preserve">                       </w:t>
      </w:r>
      <w:r>
        <w:t xml:space="preserve"> (Подпись уполномоченного представителя)</w:t>
      </w:r>
      <w:r>
        <w:t xml:space="preserve">*</w:t>
      </w:r>
      <w:r>
        <w:t xml:space="preserve">         </w:t>
      </w:r>
      <w:r>
        <w:t xml:space="preserve">  </w:t>
      </w:r>
      <w:r>
        <w:t xml:space="preserve">(ФИО и </w:t>
      </w:r>
      <w:r>
        <w:t xml:space="preserve">должность подписавшего)</w:t>
      </w:r>
      <w:r>
        <w:t xml:space="preserve">*</w:t>
      </w:r>
      <w:r/>
    </w:p>
    <w:p>
      <w:pPr>
        <w:spacing w:after="0"/>
        <w:widowControl w:val="off"/>
        <w:rPr>
          <w:bCs/>
        </w:rPr>
      </w:pPr>
      <w:r>
        <w:rPr>
          <w:bCs/>
        </w:rPr>
        <w:t xml:space="preserve">М.П.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t xml:space="preserve"> 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>
        <w:rPr>
          <w:sz w:val="20"/>
          <w:szCs w:val="20"/>
        </w:rPr>
        <w:t xml:space="preserve"> Участник должен заполнить все поля указанной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</w:t>
      </w:r>
      <w:r>
        <w:rPr>
          <w:sz w:val="20"/>
          <w:szCs w:val="20"/>
        </w:rPr>
        <w:t xml:space="preserve">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1.2.0 и т.д. –  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</w:t>
      </w:r>
      <w:r>
        <w:rPr>
          <w:sz w:val="20"/>
          <w:szCs w:val="20"/>
        </w:rPr>
        <w:t xml:space="preserve">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</w:t>
      </w:r>
      <w:r>
        <w:rPr>
          <w:sz w:val="20"/>
          <w:szCs w:val="20"/>
        </w:rPr>
        <w:t xml:space="preserve">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(в случае 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</w:t>
      </w:r>
      <w:r>
        <w:rPr>
          <w:sz w:val="20"/>
          <w:szCs w:val="20"/>
        </w:rPr>
        <w:t xml:space="preserve">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(в случае 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</w:t>
      </w:r>
      <w:r>
        <w:rPr>
          <w:sz w:val="20"/>
          <w:szCs w:val="20"/>
        </w:rPr>
        <w:t xml:space="preserve">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 Участником указанных сведений является основанием для отклонения Заявки </w:t>
      </w:r>
      <w:r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 xml:space="preserve">от дальнейшего рассмотрения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Раскрытие информации должно быть выполнено Участником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до конечных бенефициаров (физических лиц) по нижеприведенной схеме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6834" w:h="11909" w:orient="landscape"/>
          <w:pgMar w:top="1134" w:right="1021" w:bottom="737" w:left="357" w:header="720" w:footer="720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1909" w:h="16834" w:orient="portrait"/>
          <w:pgMar w:top="1021" w:right="737" w:bottom="357" w:left="1134" w:header="720" w:footer="720" w:gutter="0"/>
          <w:cols w:num="1" w:sep="0" w:space="60" w:equalWidth="1"/>
          <w:docGrid w:linePitch="360"/>
        </w:sectPr>
      </w:pPr>
      <w:r>
        <w:object w:dxaOrig="0" w:dyaOrig="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position:absolute;z-index:251660288;o:allowoverlap:true;o:allowincell:true;mso-position-horizontal-relative:text;margin-left:-46.85pt;mso-position-horizontal:absolute;mso-position-vertical-relative:text;margin-top:4.65pt;mso-position-vertical:absolute;width:571.85pt;height:311.50pt;mso-wrap-distance-left:9.00pt;mso-wrap-distance-top:0.00pt;mso-wrap-distance-right:9.00pt;mso-wrap-distance-bottom:0.00pt;" filled="f" stroked="f">
            <v:path textboxrect="0,0,0,0"/>
            <w10:wrap type="square"/>
            <v:imagedata r:id="rId16" o:title=""/>
          </v:shape>
          <o:OLEObject DrawAspect="Content" r:id="rId17" ObjectID="_1525042" ProgID="AcroExch.Document.11" ShapeID="_x0000_i2" Type="Embed"/>
        </w:object>
      </w:r>
      <w:bookmarkEnd w:id="133"/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от «_____» ____________ 20____ г.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Настоящим, 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(указывается</w:t>
      </w:r>
      <w:r>
        <w:t xml:space="preserve"> </w:t>
      </w:r>
      <w:r>
        <w:rPr>
          <w:b/>
          <w:i/>
        </w:rPr>
        <w:t xml:space="preserve">полное наименование участника закупочной процедуры</w:t>
      </w:r>
      <w:r>
        <w:rPr>
          <w:b/>
          <w:i/>
        </w:rPr>
        <w:t xml:space="preserve">)</w:t>
      </w:r>
      <w:r>
        <w:rPr>
          <w:b/>
          <w:i/>
        </w:rPr>
      </w:r>
      <w:r>
        <w:rPr>
          <w:b/>
          <w:i/>
        </w:rPr>
      </w:r>
    </w:p>
    <w:p>
      <w:pPr>
        <w:jc w:val="center"/>
        <w:spacing w:after="0"/>
        <w:widowControl w:val="off"/>
      </w:pPr>
      <w:r>
        <w:rPr>
          <w:b/>
          <w:i/>
        </w:rPr>
        <w:t xml:space="preserve">___________________________________________________________________________________</w:t>
      </w:r>
      <w:r/>
    </w:p>
    <w:p>
      <w:pPr>
        <w:spacing w:after="0"/>
        <w:widowControl w:val="off"/>
      </w:pPr>
      <w:r>
        <w:t xml:space="preserve">Адрес регистрации: _______________________________________________________,</w:t>
      </w:r>
      <w:r/>
    </w:p>
    <w:p>
      <w:pPr>
        <w:spacing w:after="0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</w:rPr>
        <w:t xml:space="preserve">(указывается Ф.И.О.,</w:t>
      </w:r>
      <w:r>
        <w:rPr>
          <w:b/>
          <w:i/>
          <w:iCs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  <w:iCs/>
        </w:rPr>
        <w:t xml:space="preserve">_____________________________________________________________________________________,</w:t>
      </w:r>
      <w:r/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 Московский регион</w:t>
      </w:r>
      <w:r>
        <w:rPr>
          <w:b/>
        </w:rPr>
        <w:t xml:space="preserve">»»,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/>
        </w:rPr>
        <w:t xml:space="preserve">ПАО «Россети»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а также на представле</w:t>
      </w:r>
      <w: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t xml:space="preserve"> </w:t>
      </w:r>
      <w:r>
        <w:t xml:space="preserve">и бенефициаров.***</w:t>
      </w:r>
      <w:r/>
    </w:p>
    <w:p>
      <w:pPr>
        <w:spacing w:after="0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spacing w:after="0"/>
        <w:widowControl w:val="off"/>
        <w:rPr>
          <w:color w:val="000000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rPr>
          <w:color w:val="000000"/>
        </w:rPr>
      </w:pPr>
      <w:r>
        <w:rPr>
          <w:color w:val="000000"/>
        </w:rPr>
        <w:t xml:space="preserve">_____________________________                                 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spacing w:after="0"/>
        <w:widowControl w:val="off"/>
      </w:pPr>
      <w:r>
        <w:t xml:space="preserve">(Подпись субъекта персональных данных/                 (Ф.И.О. и должность подписавшего*)</w:t>
      </w:r>
      <w:r/>
    </w:p>
    <w:p>
      <w:pPr>
        <w:contextualSpacing/>
        <w:spacing w:after="0"/>
        <w:widowControl w:val="off"/>
      </w:pPr>
      <w:r>
        <w:t xml:space="preserve">уполномоченного представителя</w:t>
      </w:r>
      <w:r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  <w:t xml:space="preserve">                                               </w:t>
      </w:r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отчество, адрес су</w:t>
      </w:r>
      <w:r>
        <w:rPr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 При заключении договоров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обязаны получ</w:t>
      </w:r>
      <w:r>
        <w:rPr>
          <w:sz w:val="20"/>
          <w:szCs w:val="20"/>
        </w:rPr>
        <w:t xml:space="preserve">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>
        <w:rPr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sz w:val="20"/>
          <w:szCs w:val="20"/>
        </w:rPr>
        <w:t xml:space="preserve">(участников, учредителей, акционеров, руководителей).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9" w:h="16834" w:orient="portrait"/>
          <w:pgMar w:top="284" w:right="738" w:bottom="360" w:left="1134" w:header="720" w:footer="720" w:gutter="0"/>
          <w:cols w:num="1" w:sep="0" w:space="60" w:equalWidth="1"/>
          <w:docGrid w:linePitch="360"/>
        </w:sectPr>
      </w:pPr>
      <w:r>
        <w:rPr>
          <w:sz w:val="20"/>
          <w:szCs w:val="20"/>
        </w:rPr>
        <w:t xml:space="preserve">*** Заполнение участником закупки (потенциальным контр</w:t>
      </w:r>
      <w:r>
        <w:rPr>
          <w:sz w:val="20"/>
          <w:szCs w:val="20"/>
        </w:rPr>
        <w:t xml:space="preserve">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перед руково</w:t>
      </w:r>
      <w:r>
        <w:rPr>
          <w:sz w:val="20"/>
          <w:szCs w:val="20"/>
        </w:rPr>
        <w:t xml:space="preserve">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</w:t>
      </w:r>
      <w:r>
        <w:rPr>
          <w:sz w:val="20"/>
          <w:szCs w:val="20"/>
        </w:rPr>
        <w:t xml:space="preserve">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, ДЗО </w:t>
      </w:r>
      <w:r>
        <w:rPr>
          <w:sz w:val="20"/>
          <w:szCs w:val="20"/>
        </w:rPr>
        <w:t xml:space="preserve">ПАО «Россети Московский регион»</w:t>
      </w:r>
      <w:r>
        <w:rPr>
          <w:sz w:val="20"/>
          <w:szCs w:val="20"/>
        </w:rPr>
        <w:t xml:space="preserve"> и в уполномоченные государственные органы указанных сведений.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34" w:name="_Toc368934344"/>
      <w:r>
        <w:rPr>
          <w:b/>
        </w:rPr>
        <w:t xml:space="preserve">Справка о перечне и объемах выполнения аналогичных предмету закупки договоров</w:t>
      </w:r>
      <w:bookmarkEnd w:id="134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 наличия в техническом задании дополнительных услуг: шеф-монтаж/надзор/наладк</w:t>
      </w:r>
      <w:r>
        <w:rPr>
          <w:i/>
          <w:iCs/>
          <w:highlight w:val="lightGray"/>
        </w:rPr>
        <w:t xml:space="preserve">а/</w:t>
      </w:r>
      <w:r>
        <w:rPr>
          <w:i/>
          <w:iCs/>
          <w:highlight w:val="lightGray"/>
        </w:rPr>
        <w:t xml:space="preserve">консервация</w:t>
      </w:r>
      <w:r>
        <w:rPr>
          <w:i/>
          <w:iCs/>
          <w:highlight w:val="lightGray"/>
        </w:rPr>
        <w:t xml:space="preserve"> и т</w:t>
      </w:r>
      <w:r>
        <w:rPr>
          <w:i/>
          <w:color w:val="000000"/>
          <w:highlight w:val="lightGray"/>
        </w:rPr>
        <w:t xml:space="preserve">. п.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  <w:rPr>
          <w:bCs/>
        </w:rPr>
      </w:pPr>
      <w:r/>
      <w:bookmarkStart w:id="135" w:name="_Ref55336389"/>
      <w:r/>
      <w:bookmarkStart w:id="136" w:name="_Toc57314677"/>
      <w:r/>
      <w:bookmarkStart w:id="137" w:name="_Toc69728991"/>
      <w:r/>
      <w:bookmarkStart w:id="138" w:name="_Toc98251777"/>
      <w:r>
        <w:rPr>
          <w:bCs/>
        </w:rPr>
      </w:r>
      <w:r>
        <w:rPr>
          <w:bCs/>
        </w:rPr>
      </w:r>
    </w:p>
    <w:tbl>
      <w:tblPr>
        <w:tblW w:w="14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20"/>
        <w:gridCol w:w="2520"/>
        <w:gridCol w:w="1955"/>
        <w:gridCol w:w="1979"/>
        <w:gridCol w:w="1264"/>
        <w:gridCol w:w="1813"/>
        <w:gridCol w:w="1638"/>
      </w:tblGrid>
      <w:tr>
        <w:tblPrEx/>
        <w:trPr>
          <w:cantSplit/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№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п/п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ФИО, должность руководителя проекта, непосредственного Участника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Сроки выполнения (год и месяц начала выполнения - год и месяц фактического или планируемого окончания выполнения)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Описание договора (объем, описание основных условий договора)/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rStyle w:val="1291"/>
                <w:b w:val="0"/>
                <w:i w:val="0"/>
                <w:iCs w:val="0"/>
                <w:sz w:val="20"/>
              </w:rPr>
            </w:pPr>
            <w:r>
              <w:rPr>
                <w:bCs/>
                <w:sz w:val="20"/>
              </w:rPr>
              <w:t xml:space="preserve">Наименование проекта </w:t>
            </w:r>
            <w:r>
              <w:rPr>
                <w:bCs/>
                <w:sz w:val="20"/>
              </w:rPr>
              <w:t xml:space="preserve">*</w:t>
            </w:r>
            <w:r>
              <w:rPr>
                <w:rStyle w:val="1291"/>
                <w:b w:val="0"/>
                <w:i w:val="0"/>
                <w:iCs w:val="0"/>
                <w:sz w:val="20"/>
              </w:rPr>
            </w:r>
            <w:r>
              <w:rPr>
                <w:rStyle w:val="1291"/>
                <w:b w:val="0"/>
                <w:i w:val="0"/>
                <w:iCs w:val="0"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Заказчик проекта </w:t>
            </w:r>
            <w:r>
              <w:rPr>
                <w:bCs/>
                <w:sz w:val="20"/>
              </w:rPr>
              <w:br/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Сумма договора, рублей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Сведения о рекламациях по перечисленным договорам</w:t>
            </w:r>
            <w:r>
              <w:rPr>
                <w:bCs/>
                <w:sz w:val="20"/>
              </w:rPr>
              <w:t xml:space="preserve">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Примечание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41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284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>
          <w:cantSplit/>
          <w:jc w:val="center"/>
          <w:trHeight w:val="362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aps/>
                <w:sz w:val="20"/>
              </w:rPr>
            </w:pPr>
            <w:r>
              <w:rPr>
                <w:b/>
                <w:bCs/>
                <w:caps/>
                <w:sz w:val="20"/>
              </w:rPr>
              <w:t xml:space="preserve">Всего:</w:t>
            </w:r>
            <w:r>
              <w:rPr>
                <w:b/>
                <w:bCs/>
                <w:caps/>
                <w:sz w:val="20"/>
              </w:rPr>
            </w:r>
            <w:r>
              <w:rPr>
                <w:b/>
                <w:bCs/>
                <w:cap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</w:tbl>
    <w:tbl>
      <w:tblPr>
        <w:tblpPr w:horzAnchor="margin" w:tblpXSpec="center" w:vertAnchor="text" w:tblpY="170" w:leftFromText="180" w:topFromText="0" w:rightFromText="180" w:bottomFromText="0"/>
        <w:tblW w:w="13080" w:type="dxa"/>
        <w:tblLayout w:type="fixed"/>
        <w:tblLook w:val="01E0" w:firstRow="1" w:lastRow="1" w:firstColumn="1" w:lastColumn="1" w:noHBand="0" w:noVBand="0"/>
      </w:tblPr>
      <w:tblGrid>
        <w:gridCol w:w="5400"/>
        <w:gridCol w:w="1680"/>
        <w:gridCol w:w="6000"/>
      </w:tblGrid>
      <w:tr>
        <w:tblPrEx/>
        <w:trPr/>
        <w:tc>
          <w:tcPr>
            <w:tcBorders>
              <w:bottom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(подпись уполномоченного представителя)</w:t>
            </w:r>
            <w:r>
              <w:rPr>
                <w:sz w:val="20"/>
              </w:rPr>
              <w:t xml:space="preserve">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(фамилия, имя, отчество подписавшего, должность)</w:t>
            </w:r>
            <w:r>
              <w:rPr>
                <w:sz w:val="20"/>
              </w:rPr>
              <w:t xml:space="preserve">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spacing w:after="0"/>
        <w:widowControl w:val="off"/>
      </w:pPr>
      <w:r>
        <w:rPr>
          <w:b/>
        </w:rPr>
        <w:t xml:space="preserve">М.П.</w:t>
      </w:r>
      <w:r/>
    </w:p>
    <w:p>
      <w:pPr>
        <w:spacing w:after="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заупки</w:t>
      </w:r>
      <w:r>
        <w:rPr>
          <w:sz w:val="20"/>
          <w:szCs w:val="20"/>
        </w:rPr>
        <w:t xml:space="preserve">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этой форме Участник закупки указывает перечень и годовые объемы выполнения договоров, сопоставимых с предметом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включать и незавершенные договоры, обязательно отмечая данный факт и указав процент выполнения.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графе «Примечания» Участник закупки должен указать выполненные и сданные в</w:t>
      </w:r>
      <w:r>
        <w:rPr>
          <w:sz w:val="20"/>
          <w:szCs w:val="20"/>
        </w:rPr>
        <w:t xml:space="preserve"> организации по проведению государственной экспертизы проекты, по которым ведется строительство, участие в договорах в качестве генерального проектировщика, вид объекта проектирования – новые ПС, объекты технического перевооружения и реконструкции, линейны</w:t>
      </w:r>
      <w:r>
        <w:rPr>
          <w:sz w:val="20"/>
          <w:szCs w:val="20"/>
        </w:rPr>
        <w:t xml:space="preserve">е сетевые объекты, проектирование систем управления, защиты, автоматики, сигнализации, измерений, телемеханики и связи проектирование систем управления, защиты, автоматики, сигнализации, измерений, телемеханики и связи (в соответствии с предметом закупки).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Участникам закупки рекомендуется приложить оригиналы или копии отзывов об их работе, данные контрагентами.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sz w:val="20"/>
          <w:szCs w:val="20"/>
        </w:rPr>
        <w:br w:type="page" w:clear="all"/>
      </w: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  <w:t xml:space="preserve">Справка</w:t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spacing w:after="0"/>
        <w:widowControl w:val="off"/>
        <w:rPr>
          <w:i/>
          <w:iCs/>
        </w:rPr>
      </w:pPr>
      <w:r>
        <w:rPr>
          <w:b/>
          <w:iCs/>
        </w:rPr>
        <w:t xml:space="preserve">о</w:t>
      </w:r>
      <w:r>
        <w:rPr>
          <w:b/>
          <w:iCs/>
        </w:rPr>
        <w:t xml:space="preserve"> </w:t>
      </w:r>
      <w:r>
        <w:rPr>
          <w:b/>
          <w:iCs/>
        </w:rPr>
        <w:t xml:space="preserve">срывах сроков поставки товарно-материальных ценностей</w:t>
      </w:r>
      <w:r>
        <w:rPr>
          <w:b/>
          <w:iCs/>
        </w:rPr>
        <w:t xml:space="preserve"> </w:t>
      </w:r>
      <w:r>
        <w:rPr>
          <w:b/>
          <w:iCs/>
        </w:rPr>
        <w:t xml:space="preserve">участником закупки </w:t>
      </w:r>
      <w:r>
        <w:rPr>
          <w:b/>
          <w:iCs/>
        </w:rPr>
        <w:t xml:space="preserve">по ранее заключенным договорам с Заказчиком (его филиалами, ДО, взаимозависимыми обществами) или иными юридическими лицами</w:t>
      </w:r>
      <w:r>
        <w:rPr>
          <w:b/>
          <w:iCs/>
        </w:rPr>
        <w:t xml:space="preserve"> </w:t>
      </w:r>
      <w:r>
        <w:rPr>
          <w:i/>
          <w:iCs/>
        </w:rPr>
      </w:r>
      <w:r>
        <w:rPr>
          <w:i/>
          <w:iCs/>
        </w:rPr>
      </w:r>
    </w:p>
    <w:p>
      <w:pPr>
        <w:jc w:val="left"/>
        <w:spacing w:after="0"/>
        <w:widowControl w:val="off"/>
      </w:pPr>
      <w:r/>
      <w:r/>
    </w:p>
    <w:p>
      <w:pPr>
        <w:jc w:val="left"/>
        <w:spacing w:after="0"/>
        <w:widowControl w:val="off"/>
      </w:pPr>
      <w:r>
        <w:t xml:space="preserve">Н</w:t>
      </w:r>
      <w:r>
        <w:t xml:space="preserve">аименование закупки _______________________________________</w:t>
      </w:r>
      <w:r/>
    </w:p>
    <w:p>
      <w:pPr>
        <w:spacing w:after="0"/>
        <w:widowControl w:val="off"/>
        <w:tabs>
          <w:tab w:val="left" w:pos="0" w:leader="none"/>
        </w:tabs>
      </w:pPr>
      <w:r>
        <w:t xml:space="preserve">У</w:t>
      </w:r>
      <w:r>
        <w:t xml:space="preserve">частник </w:t>
      </w:r>
      <w:r>
        <w:t xml:space="preserve">закупки</w:t>
      </w:r>
      <w:r>
        <w:t xml:space="preserve">: ____________________________________________</w:t>
      </w:r>
      <w:r>
        <w:t xml:space="preserve">______</w:t>
      </w:r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tbl>
      <w:tblPr>
        <w:tblpPr w:horzAnchor="text" w:tblpX="216" w:vertAnchor="text" w:tblpY="1" w:leftFromText="180" w:topFromText="0" w:rightFromText="180" w:bottomFromText="0"/>
        <w:tblW w:w="5000" w:type="pct"/>
        <w:tblLook w:val="04A0" w:firstRow="1" w:lastRow="0" w:firstColumn="1" w:lastColumn="0" w:noHBand="0" w:noVBand="1"/>
      </w:tblPr>
      <w:tblGrid>
        <w:gridCol w:w="636"/>
        <w:gridCol w:w="1015"/>
        <w:gridCol w:w="1000"/>
        <w:gridCol w:w="648"/>
        <w:gridCol w:w="447"/>
        <w:gridCol w:w="1073"/>
        <w:gridCol w:w="8056"/>
        <w:gridCol w:w="1124"/>
        <w:gridCol w:w="783"/>
      </w:tblGrid>
      <w:tr>
        <w:tblPrEx/>
        <w:trPr>
          <w:trHeight w:val="88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№п/п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и дата договора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Предмет договора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Стоимость договора, руб. с НДС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Нарушены сроки поставки на сумму,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руб. с НДС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Наличие решения Арбитражного суда о нарушении участником сроков поставки и взыскании неустойки в пользу ПАО «МОЭСК»</w:t>
            </w:r>
            <w:r>
              <w:rPr>
                <w:b/>
                <w:color w:val="000000"/>
                <w:sz w:val="20"/>
                <w:szCs w:val="20"/>
              </w:rPr>
              <w:t xml:space="preserve"> (ПАО «Россети Московский регион»)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Информация об исполнении решения Арбитражного суда участником закупки</w:t>
            </w:r>
            <w:r>
              <w:rPr>
                <w:b/>
                <w:color w:val="000000"/>
                <w:sz w:val="20"/>
                <w:szCs w:val="20"/>
              </w:rPr>
              <w:t xml:space="preserve">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№…. от….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от…… по делу №…….  о нарушении сроков поставки и взыскании неустойки на сумму ……руб.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Исполнено в полном объеме на сумму…руб./частично на сумму ….руб. (№ и дата платежного поручения на …. руб.)/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исполнено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6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57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1274"/>
        <w:ind w:firstLine="0"/>
        <w:widowControl w:val="off"/>
        <w:rPr>
          <w:sz w:val="22"/>
        </w:rPr>
      </w:pPr>
      <w:r>
        <w:rPr>
          <w:sz w:val="22"/>
        </w:rPr>
        <w:t xml:space="preserve">____________________________________                           __________________________________</w:t>
      </w:r>
      <w:r>
        <w:rPr>
          <w:sz w:val="22"/>
        </w:rPr>
      </w:r>
      <w:r>
        <w:rPr>
          <w:sz w:val="22"/>
        </w:rPr>
      </w:r>
    </w:p>
    <w:p>
      <w:pPr>
        <w:pStyle w:val="1274"/>
        <w:ind w:firstLine="0"/>
        <w:widowControl w:val="off"/>
        <w:rPr>
          <w:i/>
          <w:sz w:val="22"/>
          <w:vertAlign w:val="superscript"/>
        </w:rPr>
      </w:pPr>
      <w:r>
        <w:rPr>
          <w:b/>
          <w:i/>
        </w:rPr>
        <w:t xml:space="preserve">(должность ответственного лица)  </w:t>
      </w:r>
      <w:r>
        <w:rPr>
          <w:b/>
          <w:i/>
        </w:rPr>
        <w:t xml:space="preserve">*</w:t>
      </w:r>
      <w:r>
        <w:rPr>
          <w:b/>
          <w:i/>
        </w:rPr>
        <w:t xml:space="preserve">                         (подпись, расшифровка)</w:t>
      </w:r>
      <w:r>
        <w:rPr>
          <w:b/>
          <w:i/>
        </w:rPr>
        <w:t xml:space="preserve">*</w:t>
      </w:r>
      <w:r>
        <w:rPr>
          <w:i/>
          <w:sz w:val="22"/>
          <w:vertAlign w:val="superscript"/>
        </w:rPr>
      </w:r>
      <w:r>
        <w:rPr>
          <w:i/>
          <w:sz w:val="22"/>
          <w:vertAlign w:val="superscript"/>
        </w:rPr>
      </w:r>
    </w:p>
    <w:p>
      <w:pPr>
        <w:pStyle w:val="1274"/>
        <w:ind w:firstLine="0"/>
        <w:widowControl w:val="off"/>
        <w:rPr>
          <w:vertAlign w:val="superscript"/>
        </w:rPr>
      </w:pPr>
      <w:r>
        <w:rPr>
          <w:vertAlign w:val="superscript"/>
        </w:rPr>
        <w:t xml:space="preserve">М.П.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1274"/>
        <w:ind w:firstLine="0"/>
        <w:widowControl w:val="off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приводит номер и дату </w:t>
      </w:r>
      <w:r>
        <w:rPr>
          <w:sz w:val="20"/>
          <w:szCs w:val="20"/>
        </w:rPr>
        <w:t xml:space="preserve">оферты</w:t>
      </w:r>
      <w:r>
        <w:rPr>
          <w:sz w:val="20"/>
          <w:szCs w:val="20"/>
        </w:rPr>
        <w:t xml:space="preserve">, приложением к которо</w:t>
      </w:r>
      <w:r>
        <w:rPr>
          <w:sz w:val="20"/>
          <w:szCs w:val="20"/>
        </w:rPr>
        <w:t xml:space="preserve">й</w:t>
      </w:r>
      <w:r>
        <w:rPr>
          <w:sz w:val="20"/>
          <w:szCs w:val="20"/>
        </w:rPr>
        <w:t xml:space="preserve">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данной справке перечисляются: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 с нарушенными со стороны участника сроками поставки, заключенные  с ПАО </w:t>
      </w:r>
      <w:r>
        <w:rPr>
          <w:sz w:val="20"/>
          <w:szCs w:val="20"/>
        </w:rPr>
        <w:t xml:space="preserve">«Россети Московский регион»</w:t>
      </w:r>
      <w:r>
        <w:rPr>
          <w:sz w:val="20"/>
          <w:szCs w:val="20"/>
        </w:rPr>
        <w:t xml:space="preserve"> в предыдущем и текущем году и имеющие решения Арбитражных судов о нарушении сроков поставки и взыскании неустойки;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поставки, заключенные с ПАО </w:t>
      </w:r>
      <w:r>
        <w:rPr>
          <w:sz w:val="20"/>
          <w:szCs w:val="20"/>
        </w:rPr>
        <w:t xml:space="preserve">«Россети Московский регион»</w:t>
      </w:r>
      <w:r>
        <w:rPr>
          <w:sz w:val="20"/>
          <w:szCs w:val="20"/>
        </w:rPr>
        <w:t xml:space="preserve"> и имеющие непогашенную задолженность по исполнительным листам по результатам решений Арбитражных судов;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при отсутствии договоров с нарушенными сроками поставки в данной справке необходимо указать «Отсутствуют».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принять во внимание, что если при проверке  достоверности информации, указанной в данной справке, будет установлен факт предоставления ложных сведений, Заявка участника по решению Закупочной</w:t>
      </w:r>
      <w:r>
        <w:rPr>
          <w:sz w:val="20"/>
          <w:szCs w:val="20"/>
        </w:rPr>
        <w:t xml:space="preserve"> комиссии</w:t>
      </w:r>
      <w:r>
        <w:rPr>
          <w:sz w:val="20"/>
          <w:szCs w:val="20"/>
        </w:rPr>
        <w:t xml:space="preserve"> может быть отклонена.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/>
    </w:p>
    <w:p>
      <w:pPr>
        <w:spacing w:after="0"/>
        <w:widowControl w:val="off"/>
        <w:rPr>
          <w:sz w:val="20"/>
          <w:szCs w:val="20"/>
        </w:rPr>
      </w:pPr>
      <w:r/>
      <w:bookmarkStart w:id="139" w:name="_Справка_о_текущей_загруженности_Уча"/>
      <w:r/>
      <w:bookmarkStart w:id="140" w:name="форма11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6834" w:h="11909" w:orient="landscape"/>
          <w:pgMar w:top="568" w:right="1134" w:bottom="567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/>
      <w:bookmarkStart w:id="141" w:name="_Справка_о_материально-технических_р"/>
      <w:r/>
      <w:bookmarkStart w:id="142" w:name="_Ref96861029"/>
      <w:r/>
      <w:bookmarkStart w:id="143" w:name="_Toc98251783"/>
      <w:r/>
      <w:bookmarkStart w:id="144" w:name="_Toc247081622"/>
      <w:r/>
      <w:bookmarkStart w:id="145" w:name="форма12"/>
      <w:r/>
      <w:bookmarkEnd w:id="140"/>
      <w:r/>
      <w:bookmarkEnd w:id="141"/>
      <w:r>
        <w:rPr>
          <w:b/>
        </w:rPr>
        <w:t xml:space="preserve">Форма </w:t>
      </w:r>
      <w:bookmarkEnd w:id="142"/>
      <w:r/>
      <w:bookmarkEnd w:id="143"/>
      <w:r/>
      <w:bookmarkEnd w:id="144"/>
      <w:r/>
      <w:bookmarkEnd w:id="145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/>
      <w:bookmarkStart w:id="146" w:name="_Toc98251784"/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47" w:name="_Toc307936278"/>
      <w:r/>
      <w:bookmarkStart w:id="148" w:name="_Toc432676449"/>
      <w:r/>
      <w:bookmarkStart w:id="149" w:name="_Toc441156200"/>
      <w:r/>
      <w:bookmarkStart w:id="150" w:name="_Toc459577592"/>
      <w:r/>
      <w:bookmarkStart w:id="151" w:name="_Toc460329965"/>
      <w:r/>
      <w:bookmarkStart w:id="152" w:name="_Toc464479816"/>
      <w:r/>
      <w:bookmarkStart w:id="153" w:name="_Toc477787592"/>
      <w:r>
        <w:rPr>
          <w:b/>
        </w:rPr>
        <w:t xml:space="preserve">Справка о наличии конфликта интересов и/или связей, носящих характер аффилированности </w:t>
      </w:r>
      <w:bookmarkStart w:id="154" w:name="_Toc307936279"/>
      <w:r/>
      <w:bookmarkEnd w:id="147"/>
      <w:r>
        <w:rPr>
          <w:b/>
        </w:rPr>
        <w:t xml:space="preserve"> с сотрудниками Заказчика или Организатора закупки</w:t>
      </w:r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Уважаемые господа!</w:t>
      </w:r>
      <w:r/>
    </w:p>
    <w:p>
      <w:pPr>
        <w:spacing w:after="0"/>
        <w:widowControl w:val="off"/>
      </w:pPr>
      <w:r>
        <w:t xml:space="preserve">При рассмотрении нашей Заявки просим учесть следующие сведения о наличии у [указывается наименование Участника закупки] </w:t>
      </w:r>
      <w:r>
        <w:t xml:space="preserve">конфликта интересов и/или связей</w:t>
      </w:r>
      <w:r>
        <w:t xml:space="preserve">, носящих характер аффилированности с лицами, являющимися [указывается кем являются эти лица, пример: учредители, сотрудники, и т.д.] Заказчика [и/или Организатора закупки], а именно:</w:t>
      </w:r>
      <w:r/>
    </w:p>
    <w:p>
      <w:pPr>
        <w:spacing w:after="0"/>
        <w:widowControl w:val="off"/>
      </w:pPr>
      <w: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</w:t>
      </w:r>
      <w:r>
        <w:t xml:space="preserve"> конфликт интересов и/или</w:t>
      </w:r>
      <w:r>
        <w:t xml:space="preserve"> аффилированность};</w:t>
      </w:r>
      <w:r/>
    </w:p>
    <w:p>
      <w:pPr>
        <w:spacing w:after="0"/>
        <w:widowControl w:val="off"/>
      </w:pPr>
      <w: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</w:t>
      </w:r>
      <w:r>
        <w:t xml:space="preserve"> конфликт интересов и/или</w:t>
      </w:r>
      <w:r>
        <w:t xml:space="preserve"> аффилированность};</w:t>
      </w:r>
      <w:r>
        <w:t xml:space="preserve">*</w:t>
      </w:r>
      <w:r/>
    </w:p>
    <w:p>
      <w:pPr>
        <w:spacing w:after="0"/>
        <w:widowControl w:val="off"/>
      </w:pPr>
      <w:r>
        <w:t xml:space="preserve">……</w:t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718"/>
        <w:gridCol w:w="4961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</w:rPr>
        <w:t xml:space="preserve"> формы) и адрес местонахождения.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Участники закупки должен заполнить данную Справку, указав всех лиц, в отношение</w:t>
      </w:r>
      <w:r>
        <w:rPr>
          <w:sz w:val="20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sz w:val="20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При составлении данного письма Участник закупки должен учесть, что сокрытие любой информации о наличии связей, нос</w:t>
      </w:r>
      <w:r>
        <w:rPr>
          <w:sz w:val="20"/>
        </w:rPr>
        <w:t xml:space="preserve">ящих характер аффилированности между Участником закупки и любыми лицам так или иначе связанными с Заказчиком, Организатором закупки может быть признано комиссией существенным нарушением условий данной закупки, и повлечь отклонение Заявки такого Участника. 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/>
      <w:bookmarkStart w:id="155" w:name="_Toc298234720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br w:type="page" w:clear="all"/>
      </w:r>
      <w:bookmarkStart w:id="156" w:name="форма16"/>
      <w:r/>
      <w:bookmarkEnd w:id="156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57" w:name="_Toc432676464"/>
      <w:r/>
      <w:bookmarkStart w:id="158" w:name="_Toc441156215"/>
      <w:r/>
      <w:bookmarkStart w:id="159" w:name="_Toc459577607"/>
      <w:r/>
      <w:bookmarkStart w:id="160" w:name="_Toc460329980"/>
      <w:r/>
      <w:bookmarkStart w:id="161" w:name="_Toc464479830"/>
      <w:r/>
      <w:bookmarkStart w:id="162" w:name="_Toc477787606"/>
      <w:r/>
      <w:bookmarkStart w:id="163" w:name="_Toc307936286"/>
      <w:r>
        <w:rPr>
          <w:b/>
        </w:rPr>
        <w:t xml:space="preserve">План распределения выполнения объемов</w:t>
      </w:r>
      <w:r>
        <w:rPr>
          <w:b/>
        </w:rPr>
        <w:t xml:space="preserve"> поставки,</w:t>
      </w:r>
      <w:r>
        <w:rPr>
          <w:b/>
        </w:rPr>
        <w:t xml:space="preserve"> работ/услуг </w:t>
      </w:r>
      <w:r>
        <w:rPr>
          <w:b/>
        </w:rPr>
        <w:br/>
        <w:t xml:space="preserve">между членами коллективного участника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163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</w:t>
      </w:r>
      <w:r>
        <w:t xml:space="preserve">аименование закупки _______________________________________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 (лидер коллективного Участника):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 </w:t>
      </w:r>
      <w:r/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2792"/>
        <w:gridCol w:w="531"/>
        <w:gridCol w:w="1350"/>
        <w:gridCol w:w="270"/>
        <w:gridCol w:w="844"/>
        <w:gridCol w:w="1197"/>
        <w:gridCol w:w="1843"/>
        <w:gridCol w:w="142"/>
      </w:tblGrid>
      <w:tr>
        <w:tblPrEx/>
        <w:trPr>
          <w:cantSplit/>
          <w:trHeight w:val="1127"/>
        </w:trPr>
        <w:tc>
          <w:tcP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ТМЦ,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организации, выполняющей данный объем</w:t>
            </w:r>
            <w:r>
              <w:rPr>
                <w:sz w:val="20"/>
                <w:szCs w:val="20"/>
              </w:rPr>
              <w:t xml:space="preserve"> поставки, </w:t>
            </w:r>
            <w:r>
              <w:rPr>
                <w:sz w:val="20"/>
                <w:szCs w:val="20"/>
              </w:rPr>
              <w:t xml:space="preserve">работ, услуг</w:t>
            </w:r>
            <w:r>
              <w:rPr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2311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</w:t>
            </w:r>
            <w:r>
              <w:rPr>
                <w:sz w:val="20"/>
                <w:szCs w:val="20"/>
              </w:rPr>
              <w:t xml:space="preserve">поставки, </w:t>
            </w:r>
            <w:r>
              <w:rPr>
                <w:sz w:val="20"/>
                <w:szCs w:val="20"/>
              </w:rPr>
              <w:t xml:space="preserve">выполняемых работ, услуг (стоимость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Сроки выполнения (начало и окончание)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1467"/>
        </w:trPr>
        <w:tc>
          <w:tcPr>
            <w:tcW w:w="637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денежном выражении, руб. от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% от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b/>
                <w:sz w:val="20"/>
                <w:szCs w:val="20"/>
              </w:rPr>
              <w:t xml:space="preserve">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W w:w="5310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</w:trPr>
        <w:tc>
          <w:tcPr>
            <w:gridSpan w:val="3"/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/>
          </w:p>
        </w:tc>
        <w:tc>
          <w:tcPr>
            <w:gridSpan w:val="2"/>
            <w:tcW w:w="162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gridSpan w:val="3"/>
            <w:tcBorders>
              <w:top w:val="single" w:color="auto" w:sz="4" w:space="0"/>
            </w:tcBorders>
            <w:tcW w:w="3884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 (лидер коллективного участника)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</w:rPr>
        <w:t xml:space="preserve"> формы) и адрес местонахождения.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В данной форме Участник закупки указывает: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перечень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каждой организацией работ, услуг;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объем </w:t>
      </w:r>
      <w:r>
        <w:rPr>
          <w:sz w:val="20"/>
        </w:rPr>
        <w:t xml:space="preserve">поставляемых ТМЦ, </w:t>
      </w:r>
      <w:r>
        <w:rPr>
          <w:sz w:val="20"/>
        </w:rPr>
        <w:t xml:space="preserve">выполняемых работ, услуг (стоимость работ/услуг в </w:t>
      </w:r>
      <w:r>
        <w:rPr>
          <w:sz w:val="20"/>
        </w:rPr>
        <w:t xml:space="preserve">процентном и денежном выражении в соответствии с офертой участника закупки</w:t>
      </w:r>
      <w:r>
        <w:rPr>
          <w:sz w:val="20"/>
        </w:rPr>
        <w:t xml:space="preserve">). 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</w:t>
      </w:r>
      <w:r>
        <w:rPr>
          <w:sz w:val="20"/>
        </w:rPr>
        <w:t xml:space="preserve">сроки</w:t>
      </w:r>
      <w:r>
        <w:rPr>
          <w:sz w:val="20"/>
        </w:rPr>
        <w:t xml:space="preserve"> поставки, </w:t>
      </w:r>
      <w:r>
        <w:rPr>
          <w:sz w:val="20"/>
        </w:rPr>
        <w:t xml:space="preserve">выполнения работ, услуг по каждому члену коллективного участника (включая лидера) в соответствии с Гр</w:t>
      </w:r>
      <w:r>
        <w:rPr>
          <w:sz w:val="20"/>
        </w:rPr>
        <w:t xml:space="preserve">афиком поставки, выполнения работ, услуг</w:t>
      </w:r>
      <w:r>
        <w:rPr>
          <w:sz w:val="20"/>
        </w:rPr>
        <w:t xml:space="preserve">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</w:rPr>
        <w:t xml:space="preserve">Данная форма заполняется как в случае участия коллективных участников, так и в случае не участия в закупке коллективных участников; в последнем случае в таблицах приводятся слова «Коллективные участники не принимают участие в закупке».</w:t>
      </w:r>
      <w:r>
        <w:rPr>
          <w:sz w:val="20"/>
        </w:rPr>
        <w:t xml:space="preserve"> </w:t>
      </w: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</w:r>
      <w:bookmarkEnd w:id="146"/>
      <w:r/>
      <w:bookmarkEnd w:id="155"/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64" w:name="_Toc432676469"/>
      <w:r/>
      <w:bookmarkStart w:id="165" w:name="_Toc441156220"/>
      <w:r/>
      <w:bookmarkStart w:id="166" w:name="_Toc459577612"/>
      <w:r/>
      <w:bookmarkStart w:id="167" w:name="_Toc460329985"/>
      <w:r/>
      <w:bookmarkStart w:id="168" w:name="_Toc464479834"/>
      <w:r/>
      <w:bookmarkStart w:id="169" w:name="_Toc477787610"/>
      <w:r/>
      <w:bookmarkStart w:id="170" w:name="_Toc307936276"/>
      <w:r>
        <w:rPr>
          <w:b/>
        </w:rPr>
        <w:t xml:space="preserve">Справка о материально-технических ресурсах</w:t>
      </w:r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>
        <w:rPr>
          <w:b/>
        </w:rPr>
        <w:t xml:space="preserve"> </w:t>
      </w:r>
      <w:bookmarkEnd w:id="170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шеф-монтаж/надзор</w:t>
      </w:r>
      <w:r>
        <w:rPr>
          <w:i/>
          <w:color w:val="000000"/>
          <w:highlight w:val="lightGray"/>
        </w:rPr>
        <w:t xml:space="preserve">/наладка</w:t>
      </w:r>
      <w:r>
        <w:rPr>
          <w:i/>
          <w:iCs/>
          <w:highlight w:val="lightGray"/>
        </w:rPr>
        <w:t xml:space="preserve">, </w:t>
      </w:r>
      <w:r>
        <w:rPr>
          <w:i/>
          <w:iCs/>
          <w:highlight w:val="lightGray"/>
        </w:rPr>
        <w:t xml:space="preserve">консервация</w:t>
      </w:r>
      <w:r>
        <w:rPr>
          <w:i/>
          <w:iCs/>
          <w:highlight w:val="lightGray"/>
        </w:rPr>
        <w:t xml:space="preserve"> и т.</w:t>
      </w:r>
      <w:r>
        <w:rPr>
          <w:i/>
          <w:color w:val="000000"/>
          <w:highlight w:val="lightGray"/>
        </w:rPr>
        <w:t xml:space="preserve"> п.</w:t>
      </w:r>
      <w:r>
        <w:rPr>
          <w:i/>
          <w:color w:val="000000"/>
          <w:highlight w:val="lightGray"/>
        </w:rPr>
        <w:t xml:space="preserve">,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jc w:val="center"/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</w:t>
      </w:r>
      <w:r>
        <w:t xml:space="preserve">аименование закупки  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Ч</w:t>
      </w:r>
      <w:r>
        <w:t xml:space="preserve">лены коллективного Участника</w:t>
      </w:r>
      <w:r>
        <w:t xml:space="preserve"> (если заявка подается от лица коллективного Участника)</w:t>
      </w:r>
      <w:r>
        <w:t xml:space="preserve">: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1№ </w:t>
      </w:r>
      <w:r/>
    </w:p>
    <w:p>
      <w:pPr>
        <w:spacing w:after="0"/>
        <w:widowControl w:val="off"/>
      </w:pPr>
      <w:r>
        <w:t xml:space="preserve">Сводная информация о планируемых к привлечению для выполнения договора МТР (машинах и механизмах)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94"/>
        <w:gridCol w:w="2419"/>
        <w:gridCol w:w="696"/>
        <w:gridCol w:w="2279"/>
        <w:gridCol w:w="2038"/>
        <w:gridCol w:w="1831"/>
      </w:tblGrid>
      <w:tr>
        <w:tblPrEx/>
        <w:trPr>
          <w:trHeight w:val="584"/>
        </w:trPr>
        <w:tc>
          <w:tcPr>
            <w:tcW w:w="301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п.п.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227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машин и механизмов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53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ед.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56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собственности или иное право (хозяйственного ведения, оперативного управления, </w:t>
            </w:r>
            <w:r>
              <w:rPr>
                <w:sz w:val="22"/>
                <w:szCs w:val="22"/>
              </w:rPr>
              <w:br/>
              <w:t xml:space="preserve">№ договора аренды в случае аренды МТР), принадлежность (участник, субподрядчик и т.п.)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03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Фактическое местонахождение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929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Основные технические характеристики</w:t>
            </w:r>
            <w:r>
              <w:rPr>
                <w:sz w:val="22"/>
                <w:szCs w:val="22"/>
              </w:rPr>
              <w:t xml:space="preserve">*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84" w:hRule="exact"/>
        </w:trPr>
        <w:tc>
          <w:tcPr>
            <w:tcW w:w="301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/>
          </w:p>
        </w:tc>
        <w:tc>
          <w:tcPr>
            <w:tcW w:w="122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</w:t>
            </w:r>
            <w:r/>
          </w:p>
        </w:tc>
        <w:tc>
          <w:tcPr>
            <w:tcW w:w="353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</w:t>
            </w:r>
            <w:r/>
          </w:p>
        </w:tc>
        <w:tc>
          <w:tcPr>
            <w:tcW w:w="1156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</w:t>
            </w:r>
            <w:r/>
          </w:p>
        </w:tc>
        <w:tc>
          <w:tcPr>
            <w:tcW w:w="1034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929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 Таблицы 1.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Участник закупки,</w:t>
      </w:r>
      <w:r>
        <w:rPr>
          <w:sz w:val="20"/>
        </w:rPr>
        <w:t xml:space="preserve">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 и адреса субподрядчиков (коллективных участников).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должен указать количество планируемых для привлечения в рамках выполнения работ по данному объекту МТР (машин, механизмов и спец</w:t>
      </w:r>
      <w:r>
        <w:rPr>
          <w:sz w:val="20"/>
        </w:rPr>
        <w:t xml:space="preserve">иальной техники), в каждой строке суммарно по каждому наименованию МТР (экскаваторы, бульдозеры, автомобили и т.п.). Обязательным является указание принадлежности МТР (подрядчик, субподрядчик аренда и т.п.), с учетом распределения выполнения объемов работ.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sectPr>
          <w:footerReference w:type="first" r:id="rId10"/>
          <w:footnotePr>
            <w:numRestart w:val="eachPage"/>
          </w:footnotePr>
          <w:endnotePr/>
          <w:type w:val="nextPage"/>
          <w:pgSz w:w="11909" w:h="16834" w:orient="portrait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71" w:name="_Toc460329986"/>
      <w:r/>
      <w:bookmarkStart w:id="172" w:name="_Toc474333307"/>
      <w:r/>
      <w:bookmarkStart w:id="173" w:name="_Toc474403070"/>
      <w:r/>
      <w:bookmarkStart w:id="174" w:name="_Toc474768898"/>
      <w:r/>
      <w:bookmarkStart w:id="175" w:name="_Toc474770028"/>
      <w:r/>
      <w:bookmarkStart w:id="176" w:name="_Toc307936277"/>
      <w:r/>
      <w:bookmarkStart w:id="177" w:name="_Toc432676470"/>
      <w:r/>
      <w:bookmarkStart w:id="178" w:name="_Toc441156221"/>
      <w:r/>
      <w:bookmarkStart w:id="179" w:name="_Toc459577613"/>
      <w:r>
        <w:rPr>
          <w:b/>
        </w:rPr>
        <w:t xml:space="preserve">Справка о кадровых ресурсах</w:t>
      </w:r>
      <w:bookmarkEnd w:id="171"/>
      <w:r/>
      <w:bookmarkEnd w:id="172"/>
      <w:r/>
      <w:bookmarkEnd w:id="173"/>
      <w:r/>
      <w:bookmarkEnd w:id="174"/>
      <w:r/>
      <w:bookmarkEnd w:id="175"/>
      <w:r>
        <w:rPr>
          <w:b/>
        </w:rPr>
        <w:t xml:space="preserve"> </w:t>
      </w:r>
      <w:bookmarkEnd w:id="176"/>
      <w:r/>
      <w:bookmarkEnd w:id="177"/>
      <w:r/>
      <w:bookmarkEnd w:id="178"/>
      <w:r/>
      <w:bookmarkEnd w:id="179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шеф-монтаж/надзор</w:t>
      </w:r>
      <w:r>
        <w:rPr>
          <w:i/>
          <w:color w:val="000000"/>
          <w:highlight w:val="lightGray"/>
        </w:rPr>
        <w:t xml:space="preserve">/нал</w:t>
      </w:r>
      <w:r>
        <w:rPr>
          <w:i/>
          <w:iCs/>
          <w:highlight w:val="lightGray"/>
        </w:rPr>
        <w:t xml:space="preserve">адка, </w:t>
      </w:r>
      <w:r>
        <w:rPr>
          <w:i/>
          <w:iCs/>
          <w:highlight w:val="lightGray"/>
        </w:rPr>
        <w:t xml:space="preserve">консервация</w:t>
      </w:r>
      <w:r>
        <w:rPr>
          <w:i/>
          <w:iCs/>
          <w:highlight w:val="lightGray"/>
        </w:rPr>
        <w:t xml:space="preserve"> и </w:t>
      </w:r>
      <w:r>
        <w:rPr>
          <w:i/>
          <w:color w:val="000000"/>
          <w:highlight w:val="lightGray"/>
        </w:rPr>
        <w:t xml:space="preserve">т. п.</w:t>
      </w:r>
      <w:r>
        <w:rPr>
          <w:i/>
          <w:color w:val="000000"/>
          <w:highlight w:val="lightGray"/>
        </w:rPr>
        <w:t xml:space="preserve">,</w:t>
      </w:r>
      <w:r>
        <w:rPr>
          <w:i/>
          <w:color w:val="000000"/>
          <w:highlight w:val="lightGray"/>
        </w:rPr>
        <w:t xml:space="preserve">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spacing w:after="0"/>
        <w:widowControl w:val="off"/>
      </w:pPr>
      <w:r>
        <w:t xml:space="preserve">Н</w:t>
      </w:r>
      <w:r>
        <w:t xml:space="preserve">аименование закупки  ______________________________________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 </w:t>
      </w:r>
      <w:r/>
    </w:p>
    <w:p>
      <w:pPr>
        <w:spacing w:after="0"/>
        <w:widowControl w:val="off"/>
      </w:pPr>
      <w:r>
        <w:t xml:space="preserve">Участник закупки: ________________________________ </w:t>
      </w:r>
      <w:r>
        <w:t xml:space="preserve">*</w:t>
      </w:r>
      <w:r/>
    </w:p>
    <w:p>
      <w:pPr>
        <w:spacing w:after="0"/>
        <w:widowControl w:val="off"/>
      </w:pPr>
      <w:r>
        <w:t xml:space="preserve">Ч</w:t>
      </w:r>
      <w:r>
        <w:t xml:space="preserve">лены коллективного Участника</w:t>
      </w:r>
      <w:r>
        <w:t xml:space="preserve"> (если заявка подается от лица коллективного Участника)</w:t>
      </w:r>
      <w:r>
        <w:t xml:space="preserve">:</w:t>
      </w:r>
      <w:r>
        <w:t xml:space="preserve">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1. Общая штатная численность персонала и суммарная численность персонала, привлекаемого для выполнения работ по договору</w:t>
      </w:r>
      <w:r/>
    </w:p>
    <w:p>
      <w:pPr>
        <w:spacing w:after="0"/>
        <w:widowControl w:val="off"/>
      </w:pPr>
      <w:r/>
      <w:r/>
    </w:p>
    <w:tbl>
      <w:tblPr>
        <w:tblW w:w="4975" w:type="pct"/>
        <w:tblLook w:val="04A0" w:firstRow="1" w:lastRow="0" w:firstColumn="1" w:lastColumn="0" w:noHBand="0" w:noVBand="1"/>
      </w:tblPr>
      <w:tblGrid>
        <w:gridCol w:w="2740"/>
        <w:gridCol w:w="1641"/>
        <w:gridCol w:w="882"/>
        <w:gridCol w:w="9445"/>
      </w:tblGrid>
      <w:tr>
        <w:tblPrEx/>
        <w:trPr>
          <w:trHeight w:val="765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Штатный персонал</w:t>
            </w:r>
            <w:r>
              <w:t xml:space="preserve">*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406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Участник </w:t>
            </w:r>
            <w:r>
              <w:t xml:space="preserve">закупки</w:t>
            </w:r>
            <w:r/>
          </w:p>
        </w:tc>
      </w:tr>
      <w:tr>
        <w:tblPrEx/>
        <w:trPr>
          <w:trHeight w:val="78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Общая численность</w:t>
            </w:r>
            <w:r>
              <w:t xml:space="preserve">*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5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 т.ч. для работ по данному договору</w:t>
            </w:r>
            <w:r/>
          </w:p>
        </w:tc>
      </w:tr>
      <w:tr>
        <w:tblPrEx/>
        <w:trPr>
          <w:trHeight w:val="55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ФИО</w:t>
            </w:r>
            <w:r>
              <w:t xml:space="preserve">*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Должность</w:t>
            </w:r>
            <w:r>
              <w:t xml:space="preserve">*</w:t>
            </w:r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Руководящий,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Инженерно-технический,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и специалисты,  в т.ч.: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Электромонтажники-линейщики,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10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оборудования вторичных коммутаций, в т.ч. релейщики и т.п.,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Наладчики, инженеры-наладчики, чел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Прочие специальности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93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ИТОГО: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/>
    </w:p>
    <w:p>
      <w:pPr>
        <w:spacing w:after="0"/>
        <w:widowControl w:val="off"/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815"/>
        <w:gridCol w:w="1625"/>
        <w:gridCol w:w="5237"/>
      </w:tblGrid>
      <w:tr>
        <w:tblPrEx/>
        <w:trPr>
          <w:trHeight w:val="265"/>
        </w:trPr>
        <w:tc>
          <w:tcPr>
            <w:tcBorders>
              <w:bottom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trHeight w:val="471"/>
        </w:trPr>
        <w:tc>
          <w:tcPr>
            <w:tcBorders>
              <w:top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</w:t>
            </w:r>
            <w:r>
              <w:t xml:space="preserve">*</w:t>
            </w:r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>
              <w:t xml:space="preserve">*</w:t>
            </w:r>
            <w:r/>
          </w:p>
        </w:tc>
      </w:tr>
    </w:tbl>
    <w:p>
      <w:pPr>
        <w:spacing w:after="0"/>
        <w:widowControl w:val="off"/>
      </w:pPr>
      <w:r>
        <w:t xml:space="preserve">М</w:t>
      </w:r>
      <w:r>
        <w:t xml:space="preserve">. П.</w:t>
      </w:r>
      <w:r/>
    </w:p>
    <w:p>
      <w:pPr>
        <w:spacing w:after="0"/>
        <w:widowControl w:val="off"/>
        <w:sectPr>
          <w:footerReference w:type="default" r:id="rId11"/>
          <w:footnotePr>
            <w:numRestart w:val="eachPage"/>
          </w:footnotePr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</w:t>
      </w:r>
      <w:r>
        <w:rPr>
          <w:sz w:val="20"/>
        </w:rPr>
        <w:t xml:space="preserve">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индивидуальным предпринимателем, указывает полностью фамилию, имя, отчеств</w:t>
      </w:r>
      <w:r>
        <w:rPr>
          <w:sz w:val="20"/>
        </w:rPr>
        <w:t xml:space="preserve">о, паспортные данные, адрес прописки (индивидуальный предприниматель – адрес регистрации), наименования (в т.ч.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</w:rPr>
      </w:r>
      <w:r>
        <w:rPr>
          <w:sz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>
        <w:br w:type="page" w:clear="all"/>
      </w:r>
      <w:bookmarkStart w:id="180" w:name="форма17"/>
      <w:r/>
      <w:r/>
    </w:p>
    <w:p>
      <w:pPr>
        <w:spacing w:after="0"/>
        <w:widowControl w:val="off"/>
        <w:rPr>
          <w:b/>
        </w:rPr>
      </w:pPr>
      <w:r/>
      <w:bookmarkStart w:id="181" w:name="P248"/>
      <w:r/>
      <w:bookmarkStart w:id="182" w:name="P268"/>
      <w:r/>
      <w:bookmarkStart w:id="183" w:name="P275"/>
      <w:r/>
      <w:bookmarkStart w:id="184" w:name="P290"/>
      <w:r/>
      <w:bookmarkEnd w:id="180"/>
      <w:r/>
      <w:bookmarkEnd w:id="181"/>
      <w:r/>
      <w:bookmarkEnd w:id="182"/>
      <w:r/>
      <w:bookmarkEnd w:id="183"/>
      <w:r/>
      <w:bookmarkEnd w:id="184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г.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Декларации об отсутстви</w:t>
      </w:r>
      <w:r>
        <w:rPr>
          <w:b/>
          <w:sz w:val="28"/>
          <w:szCs w:val="28"/>
        </w:rPr>
        <w:t xml:space="preserve">и</w:t>
      </w:r>
      <w:r>
        <w:rPr>
          <w:b/>
          <w:sz w:val="28"/>
          <w:szCs w:val="28"/>
        </w:rPr>
        <w:t xml:space="preserve"> программных и аппаратных закладок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в </w:t>
      </w:r>
      <w:r>
        <w:rPr>
          <w:i/>
          <w:highlight w:val="lightGray"/>
        </w:rPr>
        <w:t xml:space="preserve">Приложени</w:t>
      </w:r>
      <w:r>
        <w:rPr>
          <w:i/>
          <w:highlight w:val="lightGray"/>
        </w:rPr>
        <w:t xml:space="preserve">и</w:t>
      </w:r>
      <w:r>
        <w:rPr>
          <w:i/>
          <w:highlight w:val="lightGray"/>
        </w:rPr>
        <w:t xml:space="preserve"> №1 «Техническое задание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  <w:t xml:space="preserve">»</w:t>
      </w:r>
      <w:r>
        <w:rPr>
          <w:i/>
          <w:highlight w:val="lightGray"/>
        </w:rPr>
        <w:t xml:space="preserve">имеется соответствующее требование</w:t>
      </w:r>
      <w:r>
        <w:t xml:space="preserve">]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Участник закупки:______________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[указывается наименование Участника закупки] подтверждает, что в поставляемом оборудовании и</w:t>
      </w:r>
      <w:r>
        <w:rPr>
          <w:sz w:val="26"/>
          <w:szCs w:val="26"/>
        </w:rPr>
        <w:t xml:space="preserve">/или</w:t>
      </w:r>
      <w:r>
        <w:rPr>
          <w:sz w:val="26"/>
          <w:szCs w:val="26"/>
        </w:rPr>
        <w:t xml:space="preserve"> программном обеспечении отсутствуют программные и</w:t>
      </w:r>
      <w:r>
        <w:rPr>
          <w:sz w:val="26"/>
          <w:szCs w:val="26"/>
        </w:rPr>
        <w:t xml:space="preserve">/или</w:t>
      </w:r>
      <w:r>
        <w:rPr>
          <w:sz w:val="26"/>
          <w:szCs w:val="26"/>
        </w:rPr>
        <w:t xml:space="preserve"> аппаратные закладки*</w:t>
      </w:r>
      <w:r>
        <w:rPr>
          <w:sz w:val="26"/>
          <w:szCs w:val="26"/>
        </w:rPr>
        <w:t xml:space="preserve">*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i/>
        </w:rPr>
      </w:pPr>
      <w:r>
        <w:rPr>
          <w:i/>
        </w:rPr>
        <w:t xml:space="preserve">*Программной или аппаратной закладкой являются скрытно внедрённые в оборудование или программное обеспечение отдельные модули, либо намеренно измененные фрагменты оборудования или программного обеспечения,</w:t>
      </w:r>
      <w:r>
        <w:rPr>
          <w:i/>
        </w:rPr>
        <w:t xml:space="preserve"> </w:t>
      </w:r>
      <w:r>
        <w:rPr>
          <w:i/>
        </w:rPr>
        <w:t xml:space="preserve">позволяющие</w:t>
      </w:r>
      <w:r>
        <w:rPr>
          <w:i/>
        </w:rPr>
        <w:t xml:space="preserve"> </w:t>
      </w:r>
      <w:r>
        <w:rPr>
          <w:i/>
        </w:rPr>
        <w:t xml:space="preserve">осуществить несанкционированный доступ к ресурсам оборудования или программного обеспечения.</w:t>
      </w:r>
      <w:r>
        <w:rPr>
          <w:i/>
        </w:rPr>
      </w:r>
      <w:r>
        <w:rPr>
          <w:i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Подпись: 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jc w:val="center"/>
        <w:spacing w:after="0"/>
        <w:widowControl w:val="off"/>
      </w:pPr>
      <w:r>
        <w:t xml:space="preserve">М.П.</w:t>
      </w:r>
      <w:r>
        <w:t xml:space="preserve">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29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  <w:t xml:space="preserve"> [</w:t>
      </w:r>
      <w:r>
        <w:rPr>
          <w:b/>
        </w:rPr>
        <w:t xml:space="preserve">ОБРАЗЕЦ ПИСЬМА НА ВОЗВРАТ НГ</w:t>
      </w:r>
      <w:r>
        <w:rPr>
          <w:b/>
        </w:rPr>
        <w:t xml:space="preserve">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357"/>
        <w:gridCol w:w="5500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</w:t>
            </w:r>
            <w:r>
              <w:rPr>
                <w:b/>
              </w:rPr>
              <w:t xml:space="preserve">К</w:t>
            </w:r>
            <w:r>
              <w:rPr>
                <w:b/>
              </w:rPr>
              <w:t xml:space="preserve">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</w:pPr>
      <w:r>
        <w:t xml:space="preserve">Уважаемая (-ый) ______________</w:t>
      </w:r>
      <w:r/>
    </w:p>
    <w:p>
      <w:pPr>
        <w:spacing w:after="0"/>
        <w:widowControl w:val="off"/>
      </w:pPr>
      <w:r/>
      <w:r/>
    </w:p>
    <w:p>
      <w:pPr>
        <w:ind w:firstLine="709"/>
        <w:spacing w:after="0"/>
        <w:widowControl w:val="off"/>
      </w:pPr>
      <w:r>
        <w:t xml:space="preserve">Просим Вас вернуть оригинал независимой гарантии по </w:t>
      </w:r>
      <w:r>
        <w:t xml:space="preserve">конкурса</w:t>
      </w:r>
      <w:r>
        <w:t xml:space="preserve"> по определению подрядчика</w:t>
      </w:r>
      <w:r>
        <w:t xml:space="preserve">/поставщика</w:t>
      </w:r>
      <w:r>
        <w:t xml:space="preserve"> на _________ ____________________ [указывается предмет закупки] </w:t>
      </w:r>
      <w:r>
        <w:t xml:space="preserve">номер извещения _________________</w:t>
      </w:r>
      <w:r>
        <w:t xml:space="preserve"> </w:t>
      </w:r>
      <w:r>
        <w:t xml:space="preserve">в связи с завершением торгово-закупочной процедуры и тем, что не являемся победителем в соответствии с итоговым протоколом № _____ от _________.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4946" w:type="pct"/>
        <w:tblInd w:w="107" w:type="dxa"/>
        <w:tblLook w:val="01E0" w:firstRow="1" w:lastRow="1" w:firstColumn="1" w:lastColumn="1" w:noHBand="0" w:noVBand="0"/>
      </w:tblPr>
      <w:tblGrid>
        <w:gridCol w:w="3859"/>
        <w:gridCol w:w="827"/>
        <w:gridCol w:w="5065"/>
      </w:tblGrid>
      <w:tr>
        <w:tblPrEx/>
        <w:trPr/>
        <w:tc>
          <w:tcPr>
            <w:tcBorders>
              <w:top w:val="single" w:color="auto" w:sz="4" w:space="0"/>
            </w:tcBorders>
            <w:tcW w:w="1979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(подпись)</w:t>
            </w:r>
            <w:r/>
          </w:p>
        </w:tc>
        <w:tc>
          <w:tcPr>
            <w:tcW w:w="424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9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подписавшего, должность)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случае,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Предмет </w:t>
      </w:r>
      <w:r>
        <w:rPr>
          <w:sz w:val="20"/>
          <w:szCs w:val="20"/>
        </w:rPr>
        <w:t xml:space="preserve">закупки</w:t>
      </w:r>
      <w:r>
        <w:rPr>
          <w:sz w:val="20"/>
          <w:szCs w:val="20"/>
        </w:rPr>
        <w:t xml:space="preserve"> указан в Извещении о проведении </w:t>
      </w:r>
      <w:r>
        <w:rPr>
          <w:sz w:val="20"/>
          <w:szCs w:val="20"/>
        </w:rPr>
        <w:t xml:space="preserve">конкурса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является физическое лицо – он подписывается с</w:t>
      </w:r>
      <w:r>
        <w:rPr>
          <w:sz w:val="20"/>
          <w:szCs w:val="20"/>
        </w:rPr>
        <w:t xml:space="preserve">обственноручно таким Участником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rStyle w:val="1227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</w:p>
    <w:p>
      <w:pPr>
        <w:spacing w:after="0"/>
        <w:widowControl w:val="off"/>
        <w:rPr>
          <w:rStyle w:val="1227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  <w:r>
        <w:rPr>
          <w:rStyle w:val="1227"/>
          <w:b w:val="0"/>
          <w:sz w:val="24"/>
          <w:szCs w:val="24"/>
        </w:rPr>
      </w:r>
    </w:p>
    <w:sectPr>
      <w:footnotePr>
        <w:numRestart w:val="eachPage"/>
      </w:footnotePr>
      <w:endnotePr/>
      <w:type w:val="nextPage"/>
      <w:pgSz w:w="11909" w:h="16834" w:orient="portrait"/>
      <w:pgMar w:top="1134" w:right="1134" w:bottom="1134" w:left="1134" w:header="720" w:footer="567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Symbol">
    <w:panose1 w:val="05010000000000000000"/>
  </w:font>
  <w:font w:name="Wingdings">
    <w:panose1 w:val="05010000000000000000"/>
  </w:font>
  <w:font w:name="MS Mincho">
    <w:panose1 w:val="02070609020205090404"/>
  </w:font>
  <w:font w:name="Courier New">
    <w:panose1 w:val="02070309020205020404"/>
  </w:font>
  <w:font w:name="Verdana">
    <w:panose1 w:val="020B0604030504040204"/>
  </w:font>
  <w:font w:name="TimesDL">
    <w:panose1 w:val="02000603000000000000"/>
  </w:font>
  <w:font w:name="Courier">
    <w:panose1 w:val="02070309020205020404"/>
  </w:font>
  <w:font w:name="Cambria">
    <w:panose1 w:val="02040503050406030204"/>
  </w:font>
  <w:font w:name="Times New Roman">
    <w:panose1 w:val="02020603050405020304"/>
  </w:font>
  <w:font w:name="Arial Narrow">
    <w:panose1 w:val="020B0604020202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65856225"/>
      <w:docPartObj>
        <w:docPartGallery w:val="Page Numbers (Bottom of Page)"/>
        <w:docPartUnique w:val="true"/>
      </w:docPartObj>
      <w:rPr/>
    </w:sdtPr>
    <w:sdtContent>
      <w:p>
        <w:pPr>
          <w:pStyle w:val="1136"/>
          <w:jc w:val="right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1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113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6"/>
      <w:rPr>
        <w:rStyle w:val="1135"/>
      </w:rPr>
      <w:framePr w:wrap="auto" w:vAnchor="text" w:hAnchor="margin" w:xAlign="right" w:y="1"/>
    </w:pPr>
    <w:r>
      <w:rPr>
        <w:rStyle w:val="1135"/>
      </w:rPr>
      <w:fldChar w:fldCharType="begin"/>
    </w:r>
    <w:r>
      <w:rPr>
        <w:rStyle w:val="1135"/>
      </w:rPr>
      <w:instrText xml:space="preserve">PAGE  </w:instrText>
    </w:r>
    <w:r>
      <w:rPr>
        <w:rStyle w:val="1135"/>
      </w:rPr>
      <w:fldChar w:fldCharType="separate"/>
    </w:r>
    <w:r>
      <w:rPr>
        <w:rStyle w:val="1135"/>
      </w:rPr>
      <w:t xml:space="preserve">54</w:t>
    </w:r>
    <w:r>
      <w:rPr>
        <w:rStyle w:val="1135"/>
      </w:rPr>
      <w:fldChar w:fldCharType="end"/>
    </w:r>
    <w:r>
      <w:rPr>
        <w:rStyle w:val="1135"/>
      </w:rPr>
    </w:r>
    <w:r>
      <w:rPr>
        <w:rStyle w:val="1135"/>
      </w:rPr>
    </w:r>
  </w:p>
  <w:p>
    <w:pPr>
      <w:pStyle w:val="1136"/>
      <w:ind w:right="360"/>
      <w:jc w:val="center"/>
      <w:tabs>
        <w:tab w:val="right" w:pos="9840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133"/>
      </w:pPr>
      <w:r>
        <w:rPr>
          <w:rStyle w:val="1132"/>
        </w:rPr>
        <w:footnoteRef/>
      </w:r>
      <w:r>
        <w:t xml:space="preserve"> </w:t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133"/>
      </w:pPr>
      <w:r>
        <w:rPr>
          <w:rStyle w:val="1132"/>
        </w:rPr>
        <w:footnoteRef/>
      </w:r>
      <w:r>
        <w:t xml:space="preserve"> Заключение договора в электронной форме через систему электронного документооборота возможно только по закупкам, пре</w:t>
      </w:r>
      <w:r>
        <w:t xml:space="preserve">дметом которых является выполнение работ по капитальному строительству (ПИР, СМР, ПНР, авторский надзор, строительный контроль). По остальным закупкам заключение договора осуществляется на бумажном носителе или при помощи аппаратно-программных средств ЭТП.</w:t>
      </w:r>
      <w:r/>
    </w:p>
  </w:footnote>
  <w:footnote w:id="4">
    <w:p>
      <w:pPr>
        <w:pStyle w:val="1133"/>
      </w:pPr>
      <w:r>
        <w:rPr>
          <w:rStyle w:val="1132"/>
        </w:rPr>
        <w:footnoteRef/>
      </w:r>
      <w:r>
        <w:t xml:space="preserve"> В случае заключения договора в электронной форме с применением усиленной квалифицированной электронной подписи документы </w:t>
      </w:r>
      <w:r>
        <w:t xml:space="preserve">направляются через систему электронного документооборота, указанную в соглашении об электронном документообороте, которое подписывается в бумажном виде между участником закупки, который должен заключить договор, и заказчиком до момента подписания договора.</w:t>
      </w:r>
      <w:r/>
    </w:p>
  </w:footnote>
  <w:footnote w:id="5">
    <w:p>
      <w:pPr>
        <w:pStyle w:val="1133"/>
      </w:pPr>
      <w:r>
        <w:rPr>
          <w:rStyle w:val="1132"/>
        </w:rPr>
        <w:footnoteRef/>
      </w:r>
      <w:r>
        <w:t xml:space="preserve">В случае заключения договора в электронной форме с применением усиленной квалифицированной электронной подписи документы </w:t>
      </w:r>
      <w:r>
        <w:t xml:space="preserve">направляются через систему электронного документооборота, указанную в соглашении об электронном документообороте, которое подписывается в бумажном виде между участником закупки, который должен заключить договор, и заказчиком до момента подписания договора.</w:t>
      </w:r>
      <w:r/>
    </w:p>
  </w:footnote>
  <w:footnote w:id="6">
    <w:p>
      <w:pPr>
        <w:spacing w:after="0"/>
        <w:rPr>
          <w:sz w:val="20"/>
          <w:szCs w:val="20"/>
        </w:rPr>
      </w:pPr>
      <w:r>
        <w:rPr>
          <w:rStyle w:val="1132"/>
        </w:rPr>
        <w:footnoteRef/>
      </w:r>
      <w:r>
        <w:t xml:space="preserve"> </w:t>
      </w:r>
      <w:r>
        <w:rPr>
          <w:sz w:val="20"/>
          <w:szCs w:val="20"/>
        </w:rPr>
        <w:t xml:space="preserve">Отнесение участника закупки к иностранному агенту п</w:t>
      </w:r>
      <w:r>
        <w:rPr>
          <w:sz w:val="20"/>
          <w:szCs w:val="20"/>
        </w:rPr>
        <w:t xml:space="preserve">роизводится на основании информации, содержащейся в Реестре иностранных агентов, размещенном на официальном сайте Министерства юстиции РФ, уполномоченного в сфере регистрации некоммерческих организаций, в информационно-телекоммуникационной сети "Интернет".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7">
    <w:p>
      <w:pPr>
        <w:pStyle w:val="1133"/>
      </w:pPr>
      <w:r>
        <w:rPr>
          <w:rStyle w:val="1132"/>
        </w:rPr>
        <w:footnoteRef/>
      </w:r>
      <w:r>
        <w:t xml:space="preserve"> </w:t>
      </w:r>
      <w:r>
        <w:t xml:space="preserve">Это значит, что</w:t>
      </w:r>
      <w:r>
        <w:t xml:space="preserve"> в его отношении не должна быть начата процедура ликвидации или банкротства, а его деятельность не должна быть приостановлена (КоАП дает право контролирующим органам приостанавливать деятельность организации при некоторых административных правонарушениях).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2.11.3.%3."/>
      <w:lvlJc w:val="left"/>
      <w:pPr>
        <w:ind w:left="4123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20.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64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6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8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0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2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4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6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8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0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2.13.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288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  <w:b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30" w:hanging="720"/>
        <w:tabs>
          <w:tab w:val="num" w:pos="1430" w:leader="none"/>
        </w:tabs>
      </w:pPr>
      <w:rPr>
        <w:rFonts w:hint="default"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020" w:hanging="6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5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2.11.1.%1.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4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960"/>
      </w:pPr>
      <w:rPr>
        <w:rFonts w:hint="default"/>
      </w:rPr>
    </w:lvl>
    <w:lvl w:ilvl="1">
      <w:start w:val="19"/>
      <w:numFmt w:val="decimal"/>
      <w:isLgl w:val="false"/>
      <w:suff w:val="tab"/>
      <w:lvlText w:val="%1.%2."/>
      <w:lvlJc w:val="left"/>
      <w:pPr>
        <w:ind w:left="1149" w:hanging="960"/>
      </w:pPr>
      <w:rPr>
        <w:rFonts w:hint="default"/>
      </w:rPr>
    </w:lvl>
    <w:lvl w:ilvl="2">
      <w:start w:val="1"/>
      <w:numFmt w:val="decimal"/>
      <w:isLgl w:val="false"/>
      <w:suff w:val="tab"/>
      <w:lvlText w:val="2.18.%3."/>
      <w:lvlJc w:val="left"/>
      <w:pPr>
        <w:ind w:left="1338" w:hanging="960"/>
      </w:pPr>
      <w:rPr>
        <w:rFonts w:hint="default"/>
        <w:b/>
      </w:rPr>
    </w:lvl>
    <w:lvl w:ilvl="3">
      <w:start w:val="15"/>
      <w:numFmt w:val="decimal"/>
      <w:isLgl w:val="false"/>
      <w:suff w:val="tab"/>
      <w:lvlText w:val="%1.%2.%3.%4."/>
      <w:lvlJc w:val="left"/>
      <w:pPr>
        <w:ind w:left="1527" w:hanging="96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6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pStyle w:val="110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9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9">
    <w:multiLevelType w:val="hybridMultilevel"/>
    <w:lvl w:ilvl="0">
      <w:start w:val="1"/>
      <w:numFmt w:val="decimal"/>
      <w:pStyle w:val="110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pStyle w:val="1285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80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81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82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83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84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1">
    <w:multiLevelType w:val="hybridMultilevel"/>
    <w:lvl w:ilvl="0">
      <w:start w:val="16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/>
      </w:rPr>
    </w:lvl>
    <w:lvl w:ilvl="3">
      <w:start w:val="3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08" w:hanging="720"/>
      </w:pPr>
      <w:rPr>
        <w:rFonts w:hint="default"/>
        <w:b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styleLink w:val="1290"/>
    <w:lvl w:ilvl="0">
      <w:start w:val="1"/>
      <w:numFmt w:val="bullet"/>
      <w:pStyle w:val="1290"/>
      <w:isLgl w:val="false"/>
      <w:suff w:val="tab"/>
      <w:lvlText w:val="­"/>
      <w:lvlJc w:val="left"/>
      <w:pPr>
        <w:ind w:left="1400" w:hanging="360"/>
        <w:tabs>
          <w:tab w:val="num" w:pos="1400" w:leader="none"/>
        </w:tabs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9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6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isLgl w:val="false"/>
      <w:suff w:val="tab"/>
      <w:lvlText w:val="%4)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eastAsia="Times New Roman" w:cs="Times New Roman"/>
        <w:b w:val="0"/>
        <w:i w:val="0"/>
        <w:color w:val="auto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 w:ascii="Times New Roman" w:hAnsi="Times New Roman" w:cs="Times New Roman"/>
        <w:b/>
      </w:rPr>
    </w:lvl>
    <w:lvl w:ilvl="3">
      <w:start w:val="1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2.11.4.%1"/>
      <w:lvlJc w:val="left"/>
      <w:pPr>
        <w:ind w:left="64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23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71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pStyle w:val="128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64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6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8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0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2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4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6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8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0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2.11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b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2"/>
      <w:numFmt w:val="decimal"/>
      <w:isLgl w:val="false"/>
      <w:suff w:val="tab"/>
      <w:lvlText w:val="4.9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8"/>
      <w:numFmt w:val="decimal"/>
      <w:isLgl w:val="false"/>
      <w:suff w:val="tab"/>
      <w:lvlText w:val="4.8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48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pStyle w:val="119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202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203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7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10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2.11.4.%10"/>
      <w:lvlJc w:val="left"/>
      <w:pPr>
        <w:ind w:left="128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54">
    <w:multiLevelType w:val="hybridMultilevel"/>
    <w:lvl w:ilvl="0">
      <w:start w:val="1"/>
      <w:numFmt w:val="decimal"/>
      <w:pStyle w:val="126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7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7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7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55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4.9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-311" w:hanging="360"/>
        <w:tabs>
          <w:tab w:val="num" w:pos="-3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409" w:hanging="180"/>
        <w:tabs>
          <w:tab w:val="num" w:pos="4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129" w:hanging="360"/>
        <w:tabs>
          <w:tab w:val="num" w:pos="11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1849" w:hanging="360"/>
        <w:tabs>
          <w:tab w:val="num" w:pos="1849" w:leader="none"/>
        </w:tabs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2569" w:hanging="180"/>
        <w:tabs>
          <w:tab w:val="num" w:pos="25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3289" w:hanging="360"/>
        <w:tabs>
          <w:tab w:val="num" w:pos="32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4009" w:hanging="360"/>
        <w:tabs>
          <w:tab w:val="num" w:pos="40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4729" w:hanging="180"/>
        <w:tabs>
          <w:tab w:val="num" w:pos="4729" w:leader="none"/>
        </w:tabs>
      </w:pPr>
      <w:rPr>
        <w:rFonts w:cs="Times New Roman"/>
      </w:rPr>
    </w:lvl>
  </w:abstractNum>
  <w:num w:numId="1">
    <w:abstractNumId w:val="41"/>
  </w:num>
  <w:num w:numId="2">
    <w:abstractNumId w:val="52"/>
  </w:num>
  <w:num w:numId="3">
    <w:abstractNumId w:val="19"/>
  </w:num>
  <w:num w:numId="4">
    <w:abstractNumId w:val="18"/>
  </w:num>
  <w:num w:numId="5">
    <w:abstractNumId w:val="49"/>
  </w:num>
  <w:num w:numId="6">
    <w:abstractNumId w:val="50"/>
  </w:num>
  <w:num w:numId="7">
    <w:abstractNumId w:val="37"/>
  </w:num>
  <w:num w:numId="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55"/>
  </w:num>
  <w:num w:numId="1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2"/>
  </w:num>
  <w:num w:numId="14">
    <w:abstractNumId w:val="43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9"/>
  </w:num>
  <w:num w:numId="18">
    <w:abstractNumId w:val="23"/>
  </w:num>
  <w:num w:numId="19">
    <w:abstractNumId w:val="11"/>
  </w:num>
  <w:num w:numId="20">
    <w:abstractNumId w:val="57"/>
  </w:num>
  <w:num w:numId="21">
    <w:abstractNumId w:val="25"/>
  </w:num>
  <w:num w:numId="22">
    <w:abstractNumId w:val="17"/>
  </w:num>
  <w:num w:numId="23">
    <w:abstractNumId w:val="28"/>
  </w:num>
  <w:num w:numId="24">
    <w:abstractNumId w:val="40"/>
  </w:num>
  <w:num w:numId="25">
    <w:abstractNumId w:val="4"/>
  </w:num>
  <w:num w:numId="26">
    <w:abstractNumId w:val="26"/>
  </w:num>
  <w:num w:numId="27">
    <w:abstractNumId w:val="47"/>
  </w:num>
  <w:num w:numId="28">
    <w:abstractNumId w:val="27"/>
  </w:num>
  <w:num w:numId="29">
    <w:abstractNumId w:val="9"/>
  </w:num>
  <w:num w:numId="30">
    <w:abstractNumId w:val="44"/>
  </w:num>
  <w:num w:numId="31">
    <w:abstractNumId w:val="13"/>
  </w:num>
  <w:num w:numId="32">
    <w:abstractNumId w:val="6"/>
  </w:num>
  <w:num w:numId="33">
    <w:abstractNumId w:val="5"/>
  </w:num>
  <w:num w:numId="34">
    <w:abstractNumId w:val="15"/>
  </w:num>
  <w:num w:numId="35">
    <w:abstractNumId w:val="10"/>
  </w:num>
  <w:num w:numId="36">
    <w:abstractNumId w:val="30"/>
  </w:num>
  <w:num w:numId="37">
    <w:abstractNumId w:val="51"/>
  </w:num>
  <w:num w:numId="38">
    <w:abstractNumId w:val="0"/>
  </w:num>
  <w:num w:numId="39">
    <w:abstractNumId w:val="31"/>
  </w:num>
  <w:num w:numId="40">
    <w:abstractNumId w:val="2"/>
  </w:num>
  <w:num w:numId="41">
    <w:abstractNumId w:val="46"/>
  </w:num>
  <w:num w:numId="42">
    <w:abstractNumId w:val="56"/>
  </w:num>
  <w:num w:numId="43">
    <w:abstractNumId w:val="45"/>
  </w:num>
  <w:num w:numId="44">
    <w:abstractNumId w:val="32"/>
  </w:num>
  <w:num w:numId="45">
    <w:abstractNumId w:val="42"/>
  </w:num>
  <w:num w:numId="46">
    <w:abstractNumId w:val="35"/>
  </w:num>
  <w:num w:numId="47">
    <w:abstractNumId w:val="38"/>
  </w:num>
  <w:num w:numId="48">
    <w:abstractNumId w:val="48"/>
  </w:num>
  <w:num w:numId="49">
    <w:abstractNumId w:val="21"/>
  </w:num>
  <w:num w:numId="50">
    <w:abstractNumId w:val="1"/>
  </w:num>
  <w:num w:numId="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"/>
  </w:num>
  <w:num w:numId="63">
    <w:abstractNumId w:val="24"/>
  </w:num>
  <w:num w:numId="64">
    <w:abstractNumId w:val="33"/>
  </w:num>
  <w:num w:numId="65">
    <w:abstractNumId w:val="53"/>
  </w:num>
  <w:num w:numId="66">
    <w:abstractNumId w:val="36"/>
  </w:num>
  <w:num w:numId="67">
    <w:abstractNumId w:val="34"/>
  </w:num>
  <w:num w:numId="68">
    <w:abstractNumId w:val="7"/>
  </w:num>
  <w:num w:numId="6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24">
    <w:name w:val="Heading 1 Char"/>
    <w:basedOn w:val="1080"/>
    <w:link w:val="1071"/>
    <w:uiPriority w:val="9"/>
    <w:rPr>
      <w:rFonts w:ascii="Arial" w:hAnsi="Arial" w:eastAsia="Arial" w:cs="Arial"/>
      <w:sz w:val="40"/>
      <w:szCs w:val="40"/>
    </w:rPr>
  </w:style>
  <w:style w:type="character" w:styleId="925">
    <w:name w:val="Heading 2 Char"/>
    <w:basedOn w:val="1080"/>
    <w:link w:val="1072"/>
    <w:uiPriority w:val="9"/>
    <w:rPr>
      <w:rFonts w:ascii="Arial" w:hAnsi="Arial" w:eastAsia="Arial" w:cs="Arial"/>
      <w:sz w:val="34"/>
    </w:rPr>
  </w:style>
  <w:style w:type="character" w:styleId="926">
    <w:name w:val="Heading 3 Char"/>
    <w:basedOn w:val="1080"/>
    <w:link w:val="1073"/>
    <w:uiPriority w:val="9"/>
    <w:rPr>
      <w:rFonts w:ascii="Arial" w:hAnsi="Arial" w:eastAsia="Arial" w:cs="Arial"/>
      <w:sz w:val="30"/>
      <w:szCs w:val="30"/>
    </w:rPr>
  </w:style>
  <w:style w:type="character" w:styleId="927">
    <w:name w:val="Heading 4 Char"/>
    <w:basedOn w:val="1080"/>
    <w:link w:val="1074"/>
    <w:uiPriority w:val="9"/>
    <w:rPr>
      <w:rFonts w:ascii="Arial" w:hAnsi="Arial" w:eastAsia="Arial" w:cs="Arial"/>
      <w:b/>
      <w:bCs/>
      <w:sz w:val="26"/>
      <w:szCs w:val="26"/>
    </w:rPr>
  </w:style>
  <w:style w:type="character" w:styleId="928">
    <w:name w:val="Heading 5 Char"/>
    <w:basedOn w:val="1080"/>
    <w:link w:val="1075"/>
    <w:uiPriority w:val="9"/>
    <w:rPr>
      <w:rFonts w:ascii="Arial" w:hAnsi="Arial" w:eastAsia="Arial" w:cs="Arial"/>
      <w:b/>
      <w:bCs/>
      <w:sz w:val="24"/>
      <w:szCs w:val="24"/>
    </w:rPr>
  </w:style>
  <w:style w:type="character" w:styleId="929">
    <w:name w:val="Heading 6 Char"/>
    <w:basedOn w:val="1080"/>
    <w:link w:val="1076"/>
    <w:uiPriority w:val="9"/>
    <w:rPr>
      <w:rFonts w:ascii="Arial" w:hAnsi="Arial" w:eastAsia="Arial" w:cs="Arial"/>
      <w:b/>
      <w:bCs/>
      <w:sz w:val="22"/>
      <w:szCs w:val="22"/>
    </w:rPr>
  </w:style>
  <w:style w:type="character" w:styleId="930">
    <w:name w:val="Heading 7 Char"/>
    <w:basedOn w:val="1080"/>
    <w:link w:val="10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1">
    <w:name w:val="Heading 8 Char"/>
    <w:basedOn w:val="1080"/>
    <w:link w:val="1078"/>
    <w:uiPriority w:val="9"/>
    <w:rPr>
      <w:rFonts w:ascii="Arial" w:hAnsi="Arial" w:eastAsia="Arial" w:cs="Arial"/>
      <w:i/>
      <w:iCs/>
      <w:sz w:val="22"/>
      <w:szCs w:val="22"/>
    </w:rPr>
  </w:style>
  <w:style w:type="character" w:styleId="932">
    <w:name w:val="Heading 9 Char"/>
    <w:basedOn w:val="1080"/>
    <w:link w:val="1079"/>
    <w:uiPriority w:val="9"/>
    <w:rPr>
      <w:rFonts w:ascii="Arial" w:hAnsi="Arial" w:eastAsia="Arial" w:cs="Arial"/>
      <w:i/>
      <w:iCs/>
      <w:sz w:val="21"/>
      <w:szCs w:val="21"/>
    </w:rPr>
  </w:style>
  <w:style w:type="character" w:styleId="933">
    <w:name w:val="Title Char"/>
    <w:basedOn w:val="1080"/>
    <w:link w:val="1110"/>
    <w:uiPriority w:val="10"/>
    <w:rPr>
      <w:sz w:val="48"/>
      <w:szCs w:val="48"/>
    </w:rPr>
  </w:style>
  <w:style w:type="character" w:styleId="934">
    <w:name w:val="Subtitle Char"/>
    <w:basedOn w:val="1080"/>
    <w:link w:val="1112"/>
    <w:uiPriority w:val="11"/>
    <w:rPr>
      <w:sz w:val="24"/>
      <w:szCs w:val="24"/>
    </w:rPr>
  </w:style>
  <w:style w:type="paragraph" w:styleId="935">
    <w:name w:val="Quote"/>
    <w:basedOn w:val="1070"/>
    <w:next w:val="1070"/>
    <w:link w:val="936"/>
    <w:uiPriority w:val="29"/>
    <w:qFormat/>
    <w:pPr>
      <w:ind w:left="720" w:right="720"/>
    </w:pPr>
    <w:rPr>
      <w:i/>
    </w:rPr>
  </w:style>
  <w:style w:type="character" w:styleId="936">
    <w:name w:val="Quote Char"/>
    <w:link w:val="935"/>
    <w:uiPriority w:val="29"/>
    <w:rPr>
      <w:i/>
    </w:rPr>
  </w:style>
  <w:style w:type="paragraph" w:styleId="937">
    <w:name w:val="Intense Quote"/>
    <w:basedOn w:val="1070"/>
    <w:next w:val="1070"/>
    <w:link w:val="93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8">
    <w:name w:val="Intense Quote Char"/>
    <w:link w:val="937"/>
    <w:uiPriority w:val="30"/>
    <w:rPr>
      <w:i/>
    </w:rPr>
  </w:style>
  <w:style w:type="character" w:styleId="939">
    <w:name w:val="Header Char"/>
    <w:basedOn w:val="1080"/>
    <w:link w:val="1129"/>
    <w:uiPriority w:val="99"/>
  </w:style>
  <w:style w:type="character" w:styleId="940">
    <w:name w:val="Footer Char"/>
    <w:basedOn w:val="1080"/>
    <w:link w:val="1136"/>
    <w:uiPriority w:val="99"/>
  </w:style>
  <w:style w:type="character" w:styleId="941">
    <w:name w:val="Caption Char"/>
    <w:basedOn w:val="1080"/>
    <w:link w:val="1273"/>
    <w:uiPriority w:val="35"/>
    <w:rPr>
      <w:b/>
      <w:bCs/>
      <w:color w:val="4f81bd" w:themeColor="accent1"/>
      <w:sz w:val="18"/>
      <w:szCs w:val="18"/>
    </w:rPr>
  </w:style>
  <w:style w:type="table" w:styleId="942">
    <w:name w:val="Table Grid Light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3">
    <w:name w:val="Plain Table 1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4">
    <w:name w:val="Plain Table 2"/>
    <w:basedOn w:val="10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5">
    <w:name w:val="Plain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6">
    <w:name w:val="Plain Table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Plain Table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8">
    <w:name w:val="Grid Table 1 Light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Grid Table 1 Light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Grid Table 1 Light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Grid Table 1 Light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Grid Table 1 Light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Grid Table 1 Light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Grid Table 1 Light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Grid Table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2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2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2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2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2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2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3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3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3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3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3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4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0">
    <w:name w:val="Grid Table 4 - Accent 1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71">
    <w:name w:val="Grid Table 4 - Accent 2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72">
    <w:name w:val="Grid Table 4 - Accent 3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73">
    <w:name w:val="Grid Table 4 - Accent 4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74">
    <w:name w:val="Grid Table 4 - Accent 5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75">
    <w:name w:val="Grid Table 4 - Accent 6"/>
    <w:basedOn w:val="10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76">
    <w:name w:val="Grid Table 5 Dark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77">
    <w:name w:val="Grid Table 5 Dark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78">
    <w:name w:val="Grid Table 5 Dark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79">
    <w:name w:val="Grid Table 5 Dark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80">
    <w:name w:val="Grid Table 5 Dark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81">
    <w:name w:val="Grid Table 5 Dark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82">
    <w:name w:val="Grid Table 5 Dark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83">
    <w:name w:val="Grid Table 6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84">
    <w:name w:val="Grid Table 6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85">
    <w:name w:val="Grid Table 6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86">
    <w:name w:val="Grid Table 6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87">
    <w:name w:val="Grid Table 6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88">
    <w:name w:val="Grid Table 6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9">
    <w:name w:val="Grid Table 6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90">
    <w:name w:val="Grid Table 7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7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7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7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7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7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7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List Table 1 Light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List Table 1 Light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List Table 1 Light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>
    <w:name w:val="List Table 1 Light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>
    <w:name w:val="List Table 1 Light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>
    <w:name w:val="List Table 1 Light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>
    <w:name w:val="List Table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05">
    <w:name w:val="List Table 2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06">
    <w:name w:val="List Table 2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07">
    <w:name w:val="List Table 2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08">
    <w:name w:val="List Table 2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9">
    <w:name w:val="List Table 2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10">
    <w:name w:val="List Table 2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11">
    <w:name w:val="List Table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3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3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3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3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3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List Table 3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List Table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>
    <w:name w:val="List Table 4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>
    <w:name w:val="List Table 4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>
    <w:name w:val="List Table 4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>
    <w:name w:val="List Table 4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>
    <w:name w:val="List Table 4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>
    <w:name w:val="List Table 5 Dark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6">
    <w:name w:val="List Table 5 Dark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7">
    <w:name w:val="List Table 5 Dark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8">
    <w:name w:val="List Table 5 Dark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9">
    <w:name w:val="List Table 5 Dark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0">
    <w:name w:val="List Table 5 Dark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1">
    <w:name w:val="List Table 5 Dark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32">
    <w:name w:val="List Table 6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33">
    <w:name w:val="List Table 6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34">
    <w:name w:val="List Table 6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List Table 6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36">
    <w:name w:val="List Table 6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List Table 6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38">
    <w:name w:val="List Table 6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9">
    <w:name w:val="List Table 7 Colorful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40">
    <w:name w:val="List Table 7 Colorful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41">
    <w:name w:val="List Table 7 Colorful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42">
    <w:name w:val="List Table 7 Colorful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43">
    <w:name w:val="List Table 7 Colorful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44">
    <w:name w:val="List Table 7 Colorful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45">
    <w:name w:val="List Table 7 Colorful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46">
    <w:name w:val="Lined - Accent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7">
    <w:name w:val="Lined - Accent 1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8">
    <w:name w:val="Lined - Accent 2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9">
    <w:name w:val="Lined - Accent 3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0">
    <w:name w:val="Lined - Accent 4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1">
    <w:name w:val="Lined - Accent 5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2">
    <w:name w:val="Lined - Accent 6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3">
    <w:name w:val="Bordered &amp; Lined - Accent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54">
    <w:name w:val="Bordered &amp; Lined - Accent 1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55">
    <w:name w:val="Bordered &amp; Lined - Accent 2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56">
    <w:name w:val="Bordered &amp; Lined - Accent 3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57">
    <w:name w:val="Bordered &amp; Lined - Accent 4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58">
    <w:name w:val="Bordered &amp; Lined - Accent 5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9">
    <w:name w:val="Bordered &amp; Lined - Accent 6"/>
    <w:basedOn w:val="10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60">
    <w:name w:val="Bordered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61">
    <w:name w:val="Bordered - Accent 1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62">
    <w:name w:val="Bordered - Accent 2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63">
    <w:name w:val="Bordered - Accent 3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64">
    <w:name w:val="Bordered - Accent 4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65">
    <w:name w:val="Bordered - Accent 5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66">
    <w:name w:val="Bordered - Accent 6"/>
    <w:basedOn w:val="10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67">
    <w:name w:val="Footnote Text Char"/>
    <w:link w:val="1133"/>
    <w:uiPriority w:val="99"/>
    <w:rPr>
      <w:sz w:val="18"/>
    </w:rPr>
  </w:style>
  <w:style w:type="character" w:styleId="1068">
    <w:name w:val="Endnote Text Char"/>
    <w:link w:val="1240"/>
    <w:uiPriority w:val="99"/>
    <w:rPr>
      <w:sz w:val="20"/>
    </w:rPr>
  </w:style>
  <w:style w:type="paragraph" w:styleId="1069">
    <w:name w:val="table of figures"/>
    <w:basedOn w:val="1070"/>
    <w:next w:val="1070"/>
    <w:uiPriority w:val="99"/>
    <w:unhideWhenUsed/>
    <w:pPr>
      <w:spacing w:after="0" w:afterAutospacing="0"/>
    </w:pPr>
  </w:style>
  <w:style w:type="paragraph" w:styleId="1070" w:default="1">
    <w:name w:val="Normal"/>
    <w:qFormat/>
    <w:pPr>
      <w:jc w:val="both"/>
      <w:spacing w:after="60"/>
    </w:pPr>
    <w:rPr>
      <w:sz w:val="24"/>
      <w:szCs w:val="24"/>
    </w:rPr>
  </w:style>
  <w:style w:type="paragraph" w:styleId="1071">
    <w:name w:val="Heading 1"/>
    <w:basedOn w:val="1070"/>
    <w:next w:val="1070"/>
    <w:link w:val="108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072">
    <w:name w:val="Heading 2"/>
    <w:basedOn w:val="1070"/>
    <w:next w:val="1070"/>
    <w:link w:val="108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073">
    <w:name w:val="Heading 3"/>
    <w:basedOn w:val="1070"/>
    <w:next w:val="1070"/>
    <w:link w:val="108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074">
    <w:name w:val="Heading 4"/>
    <w:basedOn w:val="1070"/>
    <w:next w:val="1070"/>
    <w:link w:val="108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075">
    <w:name w:val="Heading 5"/>
    <w:basedOn w:val="1070"/>
    <w:next w:val="1070"/>
    <w:link w:val="108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076">
    <w:name w:val="Heading 6"/>
    <w:basedOn w:val="1070"/>
    <w:next w:val="1070"/>
    <w:link w:val="108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077">
    <w:name w:val="Heading 7"/>
    <w:basedOn w:val="1070"/>
    <w:next w:val="1070"/>
    <w:link w:val="108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078">
    <w:name w:val="Heading 8"/>
    <w:basedOn w:val="1070"/>
    <w:next w:val="1070"/>
    <w:link w:val="109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079">
    <w:name w:val="Heading 9"/>
    <w:basedOn w:val="1070"/>
    <w:next w:val="1070"/>
    <w:link w:val="109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080" w:default="1">
    <w:name w:val="Default Paragraph Font"/>
    <w:uiPriority w:val="1"/>
    <w:semiHidden/>
    <w:unhideWhenUsed/>
  </w:style>
  <w:style w:type="table" w:styleId="10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82" w:default="1">
    <w:name w:val="No List"/>
    <w:uiPriority w:val="99"/>
    <w:semiHidden/>
    <w:unhideWhenUsed/>
  </w:style>
  <w:style w:type="character" w:styleId="1083" w:customStyle="1">
    <w:name w:val="Заголовок 1 Знак1"/>
    <w:link w:val="1071"/>
    <w:uiPriority w:val="99"/>
    <w:rPr>
      <w:b/>
      <w:bCs/>
      <w:sz w:val="36"/>
      <w:szCs w:val="36"/>
    </w:rPr>
  </w:style>
  <w:style w:type="character" w:styleId="1084" w:customStyle="1">
    <w:name w:val="Заголовок 2 Знак"/>
    <w:link w:val="1072"/>
    <w:rPr>
      <w:b/>
      <w:bCs/>
      <w:sz w:val="30"/>
      <w:szCs w:val="30"/>
    </w:rPr>
  </w:style>
  <w:style w:type="character" w:styleId="1085" w:customStyle="1">
    <w:name w:val="Заголовок 3 Знак"/>
    <w:link w:val="1073"/>
    <w:uiPriority w:val="99"/>
    <w:rPr>
      <w:rFonts w:ascii="Arial" w:hAnsi="Arial" w:cs="Arial"/>
      <w:b/>
      <w:bCs/>
      <w:sz w:val="24"/>
      <w:szCs w:val="24"/>
    </w:rPr>
  </w:style>
  <w:style w:type="character" w:styleId="1086" w:customStyle="1">
    <w:name w:val="Заголовок 4 Знак"/>
    <w:link w:val="1074"/>
    <w:uiPriority w:val="99"/>
    <w:rPr>
      <w:rFonts w:ascii="Arial" w:hAnsi="Arial" w:cs="Arial"/>
      <w:sz w:val="24"/>
      <w:szCs w:val="24"/>
    </w:rPr>
  </w:style>
  <w:style w:type="character" w:styleId="1087" w:customStyle="1">
    <w:name w:val="Заголовок 5 Знак"/>
    <w:link w:val="1075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88" w:customStyle="1">
    <w:name w:val="Заголовок 6 Знак"/>
    <w:link w:val="1076"/>
    <w:uiPriority w:val="99"/>
    <w:rPr>
      <w:i/>
      <w:iCs/>
    </w:rPr>
  </w:style>
  <w:style w:type="character" w:styleId="1089" w:customStyle="1">
    <w:name w:val="Заголовок 7 Знак"/>
    <w:link w:val="1077"/>
    <w:uiPriority w:val="99"/>
    <w:rPr>
      <w:rFonts w:ascii="Arial" w:hAnsi="Arial" w:cs="Arial"/>
      <w:sz w:val="20"/>
      <w:szCs w:val="20"/>
    </w:rPr>
  </w:style>
  <w:style w:type="character" w:styleId="1090" w:customStyle="1">
    <w:name w:val="Заголовок 8 Знак"/>
    <w:link w:val="1078"/>
    <w:uiPriority w:val="99"/>
    <w:rPr>
      <w:rFonts w:ascii="Arial" w:hAnsi="Arial" w:cs="Arial"/>
      <w:i/>
      <w:iCs/>
      <w:sz w:val="20"/>
      <w:szCs w:val="20"/>
    </w:rPr>
  </w:style>
  <w:style w:type="character" w:styleId="1091" w:customStyle="1">
    <w:name w:val="Заголовок 9 Знак"/>
    <w:link w:val="1079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1092" w:customStyle="1">
    <w:name w:val="Основной текст с отступом1"/>
    <w:basedOn w:val="1070"/>
    <w:uiPriority w:val="99"/>
    <w:pPr>
      <w:ind w:firstLine="851"/>
      <w:spacing w:before="60" w:after="0"/>
    </w:pPr>
  </w:style>
  <w:style w:type="paragraph" w:styleId="1093">
    <w:name w:val="Body Text Indent"/>
    <w:basedOn w:val="1070"/>
    <w:link w:val="1094"/>
    <w:uiPriority w:val="99"/>
    <w:pPr>
      <w:numPr>
        <w:ilvl w:val="1"/>
        <w:numId w:val="4"/>
      </w:numPr>
    </w:pPr>
  </w:style>
  <w:style w:type="character" w:styleId="1094" w:customStyle="1">
    <w:name w:val="Основной текст с отступом Знак"/>
    <w:link w:val="1093"/>
    <w:uiPriority w:val="99"/>
    <w:rPr>
      <w:sz w:val="24"/>
      <w:szCs w:val="24"/>
    </w:rPr>
  </w:style>
  <w:style w:type="paragraph" w:styleId="1095">
    <w:name w:val="List Bullet"/>
    <w:basedOn w:val="1070"/>
    <w:uiPriority w:val="99"/>
    <w:pPr>
      <w:widowControl w:val="off"/>
    </w:pPr>
  </w:style>
  <w:style w:type="paragraph" w:styleId="1096">
    <w:name w:val="List Bullet 2"/>
    <w:basedOn w:val="1070"/>
    <w:uiPriority w:val="99"/>
    <w:pPr>
      <w:ind w:left="643" w:hanging="360"/>
      <w:tabs>
        <w:tab w:val="num" w:pos="643" w:leader="none"/>
      </w:tabs>
    </w:pPr>
  </w:style>
  <w:style w:type="paragraph" w:styleId="1097">
    <w:name w:val="List Bullet 3"/>
    <w:basedOn w:val="107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98">
    <w:name w:val="List Bullet 4"/>
    <w:basedOn w:val="107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99">
    <w:name w:val="List Bullet 5"/>
    <w:basedOn w:val="107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00">
    <w:name w:val="List Number"/>
    <w:basedOn w:val="1070"/>
    <w:uiPriority w:val="99"/>
    <w:pPr>
      <w:ind w:left="360" w:hanging="360"/>
      <w:tabs>
        <w:tab w:val="num" w:pos="1492" w:leader="none"/>
      </w:tabs>
    </w:pPr>
  </w:style>
  <w:style w:type="paragraph" w:styleId="1101">
    <w:name w:val="List Number 2"/>
    <w:basedOn w:val="1070"/>
    <w:uiPriority w:val="99"/>
    <w:pPr>
      <w:ind w:left="643" w:hanging="360"/>
      <w:tabs>
        <w:tab w:val="num" w:pos="643" w:leader="none"/>
      </w:tabs>
    </w:pPr>
  </w:style>
  <w:style w:type="paragraph" w:styleId="1102">
    <w:name w:val="List Number 3"/>
    <w:basedOn w:val="1070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03">
    <w:name w:val="List Number 4"/>
    <w:basedOn w:val="1070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04">
    <w:name w:val="List Number 5"/>
    <w:basedOn w:val="1070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05" w:customStyle="1">
    <w:name w:val="Раздел"/>
    <w:basedOn w:val="1070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06" w:customStyle="1">
    <w:name w:val="Часть"/>
    <w:basedOn w:val="1070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107" w:customStyle="1">
    <w:name w:val="Раздел 3"/>
    <w:basedOn w:val="1070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108" w:customStyle="1">
    <w:name w:val="Условия контракта"/>
    <w:basedOn w:val="1070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109" w:customStyle="1">
    <w:name w:val="Instruction"/>
    <w:basedOn w:val="1093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110">
    <w:name w:val="Title"/>
    <w:basedOn w:val="1070"/>
    <w:link w:val="1111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111" w:customStyle="1">
    <w:name w:val="Название Знак"/>
    <w:link w:val="1110"/>
    <w:uiPriority w:val="99"/>
    <w:rPr>
      <w:rFonts w:ascii="Cambria" w:hAnsi="Cambria" w:cs="Cambria"/>
      <w:b/>
      <w:bCs/>
      <w:sz w:val="32"/>
      <w:szCs w:val="32"/>
    </w:rPr>
  </w:style>
  <w:style w:type="paragraph" w:styleId="1112">
    <w:name w:val="Subtitle"/>
    <w:basedOn w:val="1070"/>
    <w:link w:val="111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113" w:customStyle="1">
    <w:name w:val="Подзаголовок Знак"/>
    <w:link w:val="1112"/>
    <w:uiPriority w:val="99"/>
    <w:rPr>
      <w:rFonts w:ascii="Cambria" w:hAnsi="Cambria" w:cs="Cambria"/>
      <w:sz w:val="24"/>
      <w:szCs w:val="24"/>
    </w:rPr>
  </w:style>
  <w:style w:type="paragraph" w:styleId="1114" w:customStyle="1">
    <w:name w:val="Тендерные данные"/>
    <w:basedOn w:val="1070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115">
    <w:name w:val="toc 3"/>
    <w:basedOn w:val="1070"/>
    <w:next w:val="1070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116">
    <w:name w:val="toc 1"/>
    <w:basedOn w:val="1070"/>
    <w:next w:val="1070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117">
    <w:name w:val="toc 2"/>
    <w:basedOn w:val="1070"/>
    <w:next w:val="1070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118">
    <w:name w:val="Date"/>
    <w:basedOn w:val="1070"/>
    <w:next w:val="1070"/>
    <w:link w:val="1119"/>
    <w:uiPriority w:val="99"/>
  </w:style>
  <w:style w:type="character" w:styleId="1119" w:customStyle="1">
    <w:name w:val="Дата Знак"/>
    <w:link w:val="1118"/>
    <w:uiPriority w:val="99"/>
    <w:semiHidden/>
    <w:rPr>
      <w:sz w:val="24"/>
      <w:szCs w:val="24"/>
    </w:rPr>
  </w:style>
  <w:style w:type="paragraph" w:styleId="1120" w:customStyle="1">
    <w:name w:val="Îáû÷íûé"/>
    <w:uiPriority w:val="99"/>
    <w:semiHidden/>
  </w:style>
  <w:style w:type="paragraph" w:styleId="1121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22">
    <w:name w:val="Body Text"/>
    <w:basedOn w:val="1070"/>
    <w:link w:val="1123"/>
    <w:pPr>
      <w:spacing w:after="120"/>
    </w:pPr>
  </w:style>
  <w:style w:type="character" w:styleId="1123" w:customStyle="1">
    <w:name w:val="Основной текст Знак"/>
    <w:link w:val="1122"/>
    <w:rPr>
      <w:sz w:val="24"/>
      <w:szCs w:val="24"/>
    </w:rPr>
  </w:style>
  <w:style w:type="paragraph" w:styleId="1124" w:customStyle="1">
    <w:name w:val="Подраздел"/>
    <w:basedOn w:val="1070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25">
    <w:name w:val="Body Text Indent 2"/>
    <w:basedOn w:val="1070"/>
    <w:link w:val="1126"/>
    <w:uiPriority w:val="99"/>
    <w:pPr>
      <w:ind w:left="283"/>
      <w:spacing w:after="120" w:line="480" w:lineRule="auto"/>
    </w:pPr>
  </w:style>
  <w:style w:type="character" w:styleId="1126" w:customStyle="1">
    <w:name w:val="Основной текст с отступом 2 Знак"/>
    <w:link w:val="1125"/>
    <w:uiPriority w:val="99"/>
    <w:semiHidden/>
    <w:rPr>
      <w:sz w:val="24"/>
      <w:szCs w:val="24"/>
    </w:rPr>
  </w:style>
  <w:style w:type="paragraph" w:styleId="1127">
    <w:name w:val="Body Text Indent 3"/>
    <w:basedOn w:val="1070"/>
    <w:link w:val="1128"/>
    <w:uiPriority w:val="99"/>
    <w:pPr>
      <w:ind w:left="283"/>
      <w:spacing w:after="120"/>
    </w:pPr>
    <w:rPr>
      <w:sz w:val="16"/>
      <w:szCs w:val="16"/>
    </w:rPr>
  </w:style>
  <w:style w:type="character" w:styleId="1128" w:customStyle="1">
    <w:name w:val="Основной текст с отступом 3 Знак"/>
    <w:link w:val="1127"/>
    <w:uiPriority w:val="99"/>
    <w:semiHidden/>
    <w:rPr>
      <w:sz w:val="16"/>
      <w:szCs w:val="16"/>
    </w:rPr>
  </w:style>
  <w:style w:type="paragraph" w:styleId="1129">
    <w:name w:val="Header"/>
    <w:basedOn w:val="1070"/>
    <w:link w:val="1130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130" w:customStyle="1">
    <w:name w:val="Верхний колонтитул Знак"/>
    <w:link w:val="1129"/>
    <w:uiPriority w:val="99"/>
    <w:rPr>
      <w:sz w:val="24"/>
      <w:szCs w:val="24"/>
    </w:rPr>
  </w:style>
  <w:style w:type="paragraph" w:styleId="1131">
    <w:name w:val="Block Text"/>
    <w:basedOn w:val="1070"/>
    <w:uiPriority w:val="99"/>
    <w:pPr>
      <w:ind w:left="1440" w:right="1440"/>
      <w:spacing w:after="120"/>
    </w:pPr>
  </w:style>
  <w:style w:type="character" w:styleId="1132">
    <w:name w:val="footnote reference"/>
    <w:uiPriority w:val="99"/>
    <w:qFormat/>
    <w:rPr>
      <w:rFonts w:ascii="Times New Roman" w:hAnsi="Times New Roman" w:cs="Times New Roman"/>
      <w:vertAlign w:val="superscript"/>
    </w:rPr>
  </w:style>
  <w:style w:type="paragraph" w:styleId="1133">
    <w:name w:val="footnote text"/>
    <w:basedOn w:val="1070"/>
    <w:link w:val="1134"/>
    <w:uiPriority w:val="99"/>
    <w:qFormat/>
    <w:rPr>
      <w:sz w:val="20"/>
      <w:szCs w:val="20"/>
    </w:rPr>
  </w:style>
  <w:style w:type="character" w:styleId="1134" w:customStyle="1">
    <w:name w:val="Текст сноски Знак"/>
    <w:link w:val="1133"/>
    <w:uiPriority w:val="99"/>
    <w:qFormat/>
    <w:rPr>
      <w:sz w:val="20"/>
      <w:szCs w:val="20"/>
    </w:rPr>
  </w:style>
  <w:style w:type="character" w:styleId="1135">
    <w:name w:val="page number"/>
    <w:uiPriority w:val="99"/>
    <w:rPr>
      <w:rFonts w:ascii="Times New Roman" w:hAnsi="Times New Roman" w:cs="Times New Roman"/>
    </w:rPr>
  </w:style>
  <w:style w:type="paragraph" w:styleId="1136">
    <w:name w:val="Footer"/>
    <w:basedOn w:val="1070"/>
    <w:link w:val="1137"/>
    <w:uiPriority w:val="99"/>
    <w:pPr>
      <w:tabs>
        <w:tab w:val="center" w:pos="4153" w:leader="none"/>
        <w:tab w:val="right" w:pos="8306" w:leader="none"/>
      </w:tabs>
    </w:pPr>
  </w:style>
  <w:style w:type="character" w:styleId="1137" w:customStyle="1">
    <w:name w:val="Нижний колонтитул Знак"/>
    <w:link w:val="1136"/>
    <w:uiPriority w:val="99"/>
    <w:rPr>
      <w:sz w:val="24"/>
      <w:szCs w:val="24"/>
    </w:rPr>
  </w:style>
  <w:style w:type="paragraph" w:styleId="1138">
    <w:name w:val="Body Text 3"/>
    <w:basedOn w:val="1070"/>
    <w:link w:val="1139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139" w:customStyle="1">
    <w:name w:val="Основной текст 3 Знак"/>
    <w:link w:val="1138"/>
    <w:uiPriority w:val="99"/>
    <w:semiHidden/>
    <w:rPr>
      <w:sz w:val="16"/>
      <w:szCs w:val="16"/>
    </w:rPr>
  </w:style>
  <w:style w:type="paragraph" w:styleId="1140">
    <w:name w:val="Plain Text"/>
    <w:basedOn w:val="1070"/>
    <w:link w:val="1141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141" w:customStyle="1">
    <w:name w:val="Текст Знак"/>
    <w:link w:val="1140"/>
    <w:rPr>
      <w:rFonts w:ascii="Courier New" w:hAnsi="Courier New" w:cs="Courier New"/>
      <w:sz w:val="20"/>
      <w:szCs w:val="20"/>
    </w:rPr>
  </w:style>
  <w:style w:type="paragraph" w:styleId="114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43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44">
    <w:name w:val="Normal (Web)"/>
    <w:basedOn w:val="1070"/>
    <w:uiPriority w:val="99"/>
    <w:pPr>
      <w:jc w:val="left"/>
      <w:spacing w:before="100" w:beforeAutospacing="1" w:after="100" w:afterAutospacing="1"/>
    </w:pPr>
  </w:style>
  <w:style w:type="paragraph" w:styleId="114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46" w:customStyle="1">
    <w:name w:val="Основной шрифт"/>
    <w:uiPriority w:val="99"/>
    <w:semiHidden/>
  </w:style>
  <w:style w:type="paragraph" w:styleId="1147">
    <w:name w:val="HTML Address"/>
    <w:basedOn w:val="1070"/>
    <w:link w:val="1148"/>
    <w:uiPriority w:val="99"/>
    <w:rPr>
      <w:i/>
      <w:iCs/>
    </w:rPr>
  </w:style>
  <w:style w:type="character" w:styleId="1148" w:customStyle="1">
    <w:name w:val="Адрес HTML Знак"/>
    <w:link w:val="1147"/>
    <w:uiPriority w:val="99"/>
    <w:semiHidden/>
    <w:rPr>
      <w:i/>
      <w:iCs/>
      <w:sz w:val="24"/>
      <w:szCs w:val="24"/>
    </w:rPr>
  </w:style>
  <w:style w:type="paragraph" w:styleId="1149">
    <w:name w:val="envelope address"/>
    <w:basedOn w:val="1070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50">
    <w:name w:val="HTML Acronym"/>
    <w:basedOn w:val="1080"/>
    <w:uiPriority w:val="99"/>
  </w:style>
  <w:style w:type="character" w:styleId="1151">
    <w:name w:val="Emphasis"/>
    <w:uiPriority w:val="99"/>
    <w:qFormat/>
    <w:rPr>
      <w:i/>
      <w:iCs/>
    </w:rPr>
  </w:style>
  <w:style w:type="character" w:styleId="1152">
    <w:name w:val="Hyperlink"/>
    <w:link w:val="1298"/>
    <w:uiPriority w:val="99"/>
    <w:rPr>
      <w:color w:val="0000ff"/>
      <w:u w:val="single"/>
    </w:rPr>
  </w:style>
  <w:style w:type="paragraph" w:styleId="1153">
    <w:name w:val="Note Heading"/>
    <w:basedOn w:val="1070"/>
    <w:next w:val="1070"/>
    <w:link w:val="1154"/>
    <w:uiPriority w:val="99"/>
  </w:style>
  <w:style w:type="character" w:styleId="1154" w:customStyle="1">
    <w:name w:val="Заголовок записки Знак"/>
    <w:link w:val="1153"/>
    <w:uiPriority w:val="99"/>
    <w:semiHidden/>
    <w:rPr>
      <w:sz w:val="24"/>
      <w:szCs w:val="24"/>
    </w:rPr>
  </w:style>
  <w:style w:type="character" w:styleId="115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5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57">
    <w:name w:val="Body Text First Indent"/>
    <w:basedOn w:val="1122"/>
    <w:link w:val="1158"/>
    <w:uiPriority w:val="99"/>
    <w:pPr>
      <w:ind w:firstLine="210"/>
    </w:pPr>
  </w:style>
  <w:style w:type="character" w:styleId="1158" w:customStyle="1">
    <w:name w:val="Красная строка Знак"/>
    <w:basedOn w:val="1123"/>
    <w:link w:val="1157"/>
    <w:uiPriority w:val="99"/>
    <w:semiHidden/>
    <w:rPr>
      <w:sz w:val="24"/>
      <w:szCs w:val="24"/>
    </w:rPr>
  </w:style>
  <w:style w:type="paragraph" w:styleId="1159">
    <w:name w:val="Body Text First Indent 2"/>
    <w:basedOn w:val="1092"/>
    <w:link w:val="1160"/>
    <w:uiPriority w:val="99"/>
    <w:pPr>
      <w:ind w:left="283" w:firstLine="210"/>
      <w:spacing w:before="0" w:after="120"/>
    </w:pPr>
  </w:style>
  <w:style w:type="character" w:styleId="1160" w:customStyle="1">
    <w:name w:val="Красная строка 2 Знак"/>
    <w:basedOn w:val="1094"/>
    <w:link w:val="1159"/>
    <w:uiPriority w:val="99"/>
    <w:semiHidden/>
    <w:rPr>
      <w:sz w:val="24"/>
      <w:szCs w:val="24"/>
    </w:rPr>
  </w:style>
  <w:style w:type="character" w:styleId="1161">
    <w:name w:val="line number"/>
    <w:basedOn w:val="1080"/>
    <w:uiPriority w:val="99"/>
  </w:style>
  <w:style w:type="character" w:styleId="1162">
    <w:name w:val="HTML Sample"/>
    <w:uiPriority w:val="99"/>
    <w:rPr>
      <w:rFonts w:ascii="Courier New" w:hAnsi="Courier New" w:cs="Courier New"/>
    </w:rPr>
  </w:style>
  <w:style w:type="paragraph" w:styleId="1163">
    <w:name w:val="envelope return"/>
    <w:basedOn w:val="1070"/>
    <w:uiPriority w:val="99"/>
    <w:rPr>
      <w:rFonts w:ascii="Arial" w:hAnsi="Arial" w:cs="Arial"/>
      <w:sz w:val="20"/>
      <w:szCs w:val="20"/>
    </w:rPr>
  </w:style>
  <w:style w:type="paragraph" w:styleId="1164">
    <w:name w:val="Normal Indent"/>
    <w:basedOn w:val="1070"/>
    <w:uiPriority w:val="99"/>
    <w:pPr>
      <w:ind w:left="708"/>
    </w:pPr>
  </w:style>
  <w:style w:type="character" w:styleId="1165">
    <w:name w:val="HTML Definition"/>
    <w:uiPriority w:val="99"/>
    <w:rPr>
      <w:i/>
      <w:iCs/>
    </w:rPr>
  </w:style>
  <w:style w:type="character" w:styleId="1166">
    <w:name w:val="HTML Variable"/>
    <w:uiPriority w:val="99"/>
    <w:rPr>
      <w:i/>
      <w:iCs/>
    </w:rPr>
  </w:style>
  <w:style w:type="character" w:styleId="116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68">
    <w:name w:val="Signature"/>
    <w:basedOn w:val="1070"/>
    <w:link w:val="1169"/>
    <w:uiPriority w:val="99"/>
    <w:pPr>
      <w:ind w:left="4252"/>
    </w:pPr>
  </w:style>
  <w:style w:type="character" w:styleId="1169" w:customStyle="1">
    <w:name w:val="Подпись Знак"/>
    <w:link w:val="1168"/>
    <w:uiPriority w:val="99"/>
    <w:semiHidden/>
    <w:rPr>
      <w:sz w:val="24"/>
      <w:szCs w:val="24"/>
    </w:rPr>
  </w:style>
  <w:style w:type="paragraph" w:styleId="1170">
    <w:name w:val="Salutation"/>
    <w:basedOn w:val="1070"/>
    <w:next w:val="1070"/>
    <w:link w:val="1171"/>
    <w:uiPriority w:val="99"/>
  </w:style>
  <w:style w:type="character" w:styleId="1171" w:customStyle="1">
    <w:name w:val="Приветствие Знак"/>
    <w:link w:val="1170"/>
    <w:uiPriority w:val="99"/>
    <w:semiHidden/>
    <w:rPr>
      <w:sz w:val="24"/>
      <w:szCs w:val="24"/>
    </w:rPr>
  </w:style>
  <w:style w:type="paragraph" w:styleId="1172">
    <w:name w:val="List Continue"/>
    <w:basedOn w:val="1070"/>
    <w:uiPriority w:val="99"/>
    <w:pPr>
      <w:ind w:left="283"/>
      <w:spacing w:after="120"/>
    </w:pPr>
  </w:style>
  <w:style w:type="paragraph" w:styleId="1173">
    <w:name w:val="List Continue 2"/>
    <w:basedOn w:val="1070"/>
    <w:uiPriority w:val="99"/>
    <w:pPr>
      <w:ind w:left="566"/>
      <w:spacing w:after="120"/>
    </w:pPr>
  </w:style>
  <w:style w:type="paragraph" w:styleId="1174">
    <w:name w:val="List Continue 3"/>
    <w:basedOn w:val="1070"/>
    <w:uiPriority w:val="99"/>
    <w:pPr>
      <w:ind w:left="849"/>
      <w:spacing w:after="120"/>
    </w:pPr>
  </w:style>
  <w:style w:type="paragraph" w:styleId="1175">
    <w:name w:val="List Continue 4"/>
    <w:basedOn w:val="1070"/>
    <w:uiPriority w:val="99"/>
    <w:pPr>
      <w:ind w:left="1132"/>
      <w:spacing w:after="120"/>
    </w:pPr>
  </w:style>
  <w:style w:type="paragraph" w:styleId="1176">
    <w:name w:val="List Continue 5"/>
    <w:basedOn w:val="1070"/>
    <w:uiPriority w:val="99"/>
    <w:pPr>
      <w:ind w:left="1415"/>
      <w:spacing w:after="120"/>
    </w:pPr>
  </w:style>
  <w:style w:type="character" w:styleId="1177">
    <w:name w:val="FollowedHyperlink"/>
    <w:uiPriority w:val="99"/>
    <w:rPr>
      <w:color w:val="800080"/>
      <w:u w:val="single"/>
    </w:rPr>
  </w:style>
  <w:style w:type="paragraph" w:styleId="1178">
    <w:name w:val="Closing"/>
    <w:basedOn w:val="1070"/>
    <w:link w:val="1179"/>
    <w:uiPriority w:val="99"/>
    <w:pPr>
      <w:ind w:left="4252"/>
    </w:pPr>
  </w:style>
  <w:style w:type="character" w:styleId="1179" w:customStyle="1">
    <w:name w:val="Прощание Знак"/>
    <w:link w:val="1178"/>
    <w:uiPriority w:val="99"/>
    <w:semiHidden/>
    <w:rPr>
      <w:sz w:val="24"/>
      <w:szCs w:val="24"/>
    </w:rPr>
  </w:style>
  <w:style w:type="paragraph" w:styleId="1180">
    <w:name w:val="List"/>
    <w:basedOn w:val="1070"/>
    <w:uiPriority w:val="99"/>
    <w:pPr>
      <w:ind w:left="283" w:hanging="283"/>
    </w:pPr>
  </w:style>
  <w:style w:type="paragraph" w:styleId="1181">
    <w:name w:val="List 2"/>
    <w:basedOn w:val="1070"/>
    <w:uiPriority w:val="99"/>
    <w:pPr>
      <w:ind w:left="566" w:hanging="283"/>
    </w:pPr>
  </w:style>
  <w:style w:type="paragraph" w:styleId="1182">
    <w:name w:val="List 3"/>
    <w:basedOn w:val="1070"/>
    <w:uiPriority w:val="99"/>
    <w:pPr>
      <w:ind w:left="849" w:hanging="283"/>
    </w:pPr>
  </w:style>
  <w:style w:type="paragraph" w:styleId="1183">
    <w:name w:val="List 4"/>
    <w:basedOn w:val="1070"/>
    <w:uiPriority w:val="99"/>
    <w:pPr>
      <w:ind w:left="1132" w:hanging="283"/>
    </w:pPr>
  </w:style>
  <w:style w:type="paragraph" w:styleId="1184">
    <w:name w:val="List 5"/>
    <w:basedOn w:val="1070"/>
    <w:uiPriority w:val="99"/>
    <w:pPr>
      <w:ind w:left="1415" w:hanging="283"/>
    </w:pPr>
  </w:style>
  <w:style w:type="paragraph" w:styleId="1185">
    <w:name w:val="HTML Preformatted"/>
    <w:basedOn w:val="1070"/>
    <w:link w:val="1186"/>
    <w:uiPriority w:val="99"/>
    <w:rPr>
      <w:rFonts w:ascii="Courier New" w:hAnsi="Courier New" w:cs="Courier New"/>
      <w:sz w:val="20"/>
      <w:szCs w:val="20"/>
    </w:rPr>
  </w:style>
  <w:style w:type="character" w:styleId="1186" w:customStyle="1">
    <w:name w:val="Стандартный HTML Знак"/>
    <w:link w:val="1185"/>
    <w:uiPriority w:val="99"/>
    <w:semiHidden/>
    <w:rPr>
      <w:rFonts w:ascii="Courier New" w:hAnsi="Courier New" w:cs="Courier New"/>
      <w:sz w:val="20"/>
      <w:szCs w:val="20"/>
    </w:rPr>
  </w:style>
  <w:style w:type="character" w:styleId="1187">
    <w:name w:val="Strong"/>
    <w:uiPriority w:val="99"/>
    <w:qFormat/>
    <w:rPr>
      <w:b/>
      <w:bCs/>
    </w:rPr>
  </w:style>
  <w:style w:type="character" w:styleId="1188">
    <w:name w:val="HTML Cite"/>
    <w:uiPriority w:val="99"/>
    <w:rPr>
      <w:i/>
      <w:iCs/>
    </w:rPr>
  </w:style>
  <w:style w:type="paragraph" w:styleId="1189">
    <w:name w:val="Message Header"/>
    <w:basedOn w:val="1070"/>
    <w:link w:val="1190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190" w:customStyle="1">
    <w:name w:val="Шапка Знак"/>
    <w:link w:val="1189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191">
    <w:name w:val="E-mail Signature"/>
    <w:basedOn w:val="1070"/>
    <w:link w:val="1192"/>
    <w:uiPriority w:val="99"/>
  </w:style>
  <w:style w:type="character" w:styleId="1192" w:customStyle="1">
    <w:name w:val="Электронная подпись Знак"/>
    <w:link w:val="1191"/>
    <w:uiPriority w:val="99"/>
    <w:semiHidden/>
    <w:rPr>
      <w:sz w:val="24"/>
      <w:szCs w:val="24"/>
    </w:rPr>
  </w:style>
  <w:style w:type="paragraph" w:styleId="1193">
    <w:name w:val="toc 4"/>
    <w:basedOn w:val="1070"/>
    <w:next w:val="1070"/>
    <w:uiPriority w:val="39"/>
    <w:pPr>
      <w:ind w:left="720"/>
      <w:jc w:val="left"/>
      <w:spacing w:after="0"/>
    </w:pPr>
    <w:rPr>
      <w:sz w:val="18"/>
      <w:szCs w:val="18"/>
    </w:rPr>
  </w:style>
  <w:style w:type="paragraph" w:styleId="1194">
    <w:name w:val="toc 5"/>
    <w:basedOn w:val="1070"/>
    <w:next w:val="1070"/>
    <w:uiPriority w:val="39"/>
    <w:pPr>
      <w:ind w:left="960"/>
      <w:jc w:val="left"/>
      <w:spacing w:after="0"/>
    </w:pPr>
    <w:rPr>
      <w:sz w:val="18"/>
      <w:szCs w:val="18"/>
    </w:rPr>
  </w:style>
  <w:style w:type="paragraph" w:styleId="1195">
    <w:name w:val="toc 6"/>
    <w:basedOn w:val="1070"/>
    <w:next w:val="1070"/>
    <w:uiPriority w:val="39"/>
    <w:pPr>
      <w:ind w:left="1200"/>
      <w:jc w:val="left"/>
      <w:spacing w:after="0"/>
    </w:pPr>
    <w:rPr>
      <w:sz w:val="18"/>
      <w:szCs w:val="18"/>
    </w:rPr>
  </w:style>
  <w:style w:type="paragraph" w:styleId="1196">
    <w:name w:val="toc 7"/>
    <w:basedOn w:val="1070"/>
    <w:next w:val="1070"/>
    <w:uiPriority w:val="39"/>
    <w:pPr>
      <w:ind w:left="1440"/>
      <w:jc w:val="left"/>
      <w:spacing w:after="0"/>
    </w:pPr>
    <w:rPr>
      <w:sz w:val="18"/>
      <w:szCs w:val="18"/>
    </w:rPr>
  </w:style>
  <w:style w:type="paragraph" w:styleId="1197">
    <w:name w:val="toc 8"/>
    <w:basedOn w:val="1070"/>
    <w:next w:val="1070"/>
    <w:uiPriority w:val="39"/>
    <w:pPr>
      <w:ind w:left="1680"/>
      <w:jc w:val="left"/>
      <w:spacing w:after="0"/>
    </w:pPr>
    <w:rPr>
      <w:sz w:val="18"/>
      <w:szCs w:val="18"/>
    </w:rPr>
  </w:style>
  <w:style w:type="paragraph" w:styleId="1198">
    <w:name w:val="toc 9"/>
    <w:basedOn w:val="1070"/>
    <w:next w:val="1070"/>
    <w:uiPriority w:val="39"/>
    <w:pPr>
      <w:ind w:left="1920"/>
      <w:jc w:val="left"/>
      <w:spacing w:after="0"/>
    </w:pPr>
    <w:rPr>
      <w:sz w:val="18"/>
      <w:szCs w:val="18"/>
    </w:rPr>
  </w:style>
  <w:style w:type="paragraph" w:styleId="1199" w:customStyle="1">
    <w:name w:val="Стиль1"/>
    <w:basedOn w:val="1070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200" w:customStyle="1">
    <w:name w:val="содержание2-1"/>
    <w:basedOn w:val="1073"/>
    <w:next w:val="1070"/>
    <w:uiPriority w:val="99"/>
  </w:style>
  <w:style w:type="paragraph" w:styleId="1201" w:customStyle="1">
    <w:name w:val="Заголовок 2.1"/>
    <w:basedOn w:val="1071"/>
    <w:uiPriority w:val="99"/>
    <w:pPr>
      <w:keepLines/>
      <w:widowControl w:val="off"/>
      <w:suppressLineNumbers/>
    </w:pPr>
    <w:rPr>
      <w:caps/>
    </w:rPr>
  </w:style>
  <w:style w:type="paragraph" w:styleId="1202" w:customStyle="1">
    <w:name w:val="Стиль2"/>
    <w:basedOn w:val="1101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203" w:customStyle="1">
    <w:name w:val="Стиль3"/>
    <w:basedOn w:val="1125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204" w:customStyle="1">
    <w:name w:val="содержание2-11"/>
    <w:basedOn w:val="1070"/>
    <w:uiPriority w:val="99"/>
  </w:style>
  <w:style w:type="character" w:styleId="1205" w:customStyle="1">
    <w:name w:val="Знак Знак1"/>
    <w:uiPriority w:val="99"/>
    <w:rPr>
      <w:sz w:val="24"/>
      <w:szCs w:val="24"/>
      <w:lang w:val="ru-RU" w:eastAsia="ru-RU"/>
    </w:rPr>
  </w:style>
  <w:style w:type="character" w:styleId="1206" w:customStyle="1">
    <w:name w:val="Стиль3 Знак"/>
    <w:uiPriority w:val="99"/>
    <w:rPr>
      <w:sz w:val="24"/>
      <w:szCs w:val="24"/>
      <w:lang w:val="ru-RU" w:eastAsia="ru-RU"/>
    </w:rPr>
  </w:style>
  <w:style w:type="paragraph" w:styleId="1207" w:customStyle="1">
    <w:name w:val="Стиль4"/>
    <w:basedOn w:val="1072"/>
    <w:next w:val="1070"/>
    <w:uiPriority w:val="99"/>
    <w:pPr>
      <w:ind w:firstLine="567"/>
      <w:keepLines/>
      <w:widowControl w:val="off"/>
      <w:suppressLineNumbers/>
    </w:pPr>
  </w:style>
  <w:style w:type="paragraph" w:styleId="1208" w:customStyle="1">
    <w:name w:val="Таблица заголовок"/>
    <w:basedOn w:val="1070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09" w:customStyle="1">
    <w:name w:val="текст таблицы"/>
    <w:basedOn w:val="1070"/>
    <w:uiPriority w:val="99"/>
    <w:pPr>
      <w:ind w:right="-102"/>
      <w:jc w:val="left"/>
      <w:spacing w:before="120" w:after="0"/>
    </w:pPr>
  </w:style>
  <w:style w:type="paragraph" w:styleId="1210" w:customStyle="1">
    <w:name w:val="Пункт Знак"/>
    <w:basedOn w:val="1070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11" w:customStyle="1">
    <w:name w:val="a"/>
    <w:basedOn w:val="1070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212" w:customStyle="1">
    <w:name w:val="Словарная статья"/>
    <w:basedOn w:val="1070"/>
    <w:next w:val="1070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213" w:customStyle="1">
    <w:name w:val="Комментарий пользователя"/>
    <w:basedOn w:val="1070"/>
    <w:next w:val="1070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214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215">
    <w:name w:val="Balloon Text"/>
    <w:basedOn w:val="1070"/>
    <w:link w:val="1216"/>
    <w:uiPriority w:val="99"/>
    <w:semiHidden/>
    <w:rPr>
      <w:sz w:val="20"/>
      <w:szCs w:val="2"/>
    </w:rPr>
  </w:style>
  <w:style w:type="character" w:styleId="1216" w:customStyle="1">
    <w:name w:val="Текст выноски Знак"/>
    <w:link w:val="1215"/>
    <w:uiPriority w:val="99"/>
    <w:semiHidden/>
    <w:rPr>
      <w:szCs w:val="2"/>
    </w:rPr>
  </w:style>
  <w:style w:type="character" w:styleId="1217" w:customStyle="1">
    <w:name w:val="label_body_text_1"/>
    <w:uiPriority w:val="99"/>
  </w:style>
  <w:style w:type="paragraph" w:styleId="1218" w:customStyle="1">
    <w:name w:val="Заголовок 1.Document Header1"/>
    <w:basedOn w:val="1070"/>
    <w:next w:val="1070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219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220" w:customStyle="1">
    <w:name w:val="Знак Знак11"/>
    <w:uiPriority w:val="99"/>
    <w:rPr>
      <w:sz w:val="24"/>
      <w:szCs w:val="24"/>
      <w:lang w:val="ru-RU" w:eastAsia="ru-RU"/>
    </w:rPr>
  </w:style>
  <w:style w:type="character" w:styleId="1221">
    <w:name w:val="annotation reference"/>
    <w:rPr>
      <w:sz w:val="16"/>
      <w:szCs w:val="16"/>
    </w:rPr>
  </w:style>
  <w:style w:type="paragraph" w:styleId="1222">
    <w:name w:val="annotation text"/>
    <w:basedOn w:val="1070"/>
    <w:link w:val="1223"/>
    <w:uiPriority w:val="99"/>
    <w:rPr>
      <w:sz w:val="20"/>
      <w:szCs w:val="20"/>
    </w:rPr>
  </w:style>
  <w:style w:type="character" w:styleId="1223" w:customStyle="1">
    <w:name w:val="Текст примечания Знак"/>
    <w:link w:val="1222"/>
    <w:uiPriority w:val="99"/>
  </w:style>
  <w:style w:type="paragraph" w:styleId="1224">
    <w:name w:val="annotation subject"/>
    <w:basedOn w:val="1222"/>
    <w:next w:val="1222"/>
    <w:link w:val="1225"/>
    <w:uiPriority w:val="99"/>
    <w:semiHidden/>
    <w:rPr>
      <w:b/>
      <w:bCs/>
    </w:rPr>
  </w:style>
  <w:style w:type="character" w:styleId="1225" w:customStyle="1">
    <w:name w:val="Тема примечания Знак"/>
    <w:link w:val="1224"/>
    <w:uiPriority w:val="99"/>
    <w:semiHidden/>
    <w:rPr>
      <w:b/>
      <w:bCs/>
      <w:sz w:val="20"/>
      <w:szCs w:val="20"/>
    </w:rPr>
  </w:style>
  <w:style w:type="paragraph" w:styleId="1226" w:customStyle="1">
    <w:name w:val="20"/>
    <w:basedOn w:val="1070"/>
    <w:uiPriority w:val="99"/>
    <w:pPr>
      <w:ind w:left="104" w:right="104"/>
      <w:jc w:val="left"/>
      <w:spacing w:before="104" w:after="104"/>
    </w:pPr>
  </w:style>
  <w:style w:type="character" w:styleId="1227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228" w:customStyle="1">
    <w:name w:val="Пункт"/>
    <w:basedOn w:val="1070"/>
    <w:link w:val="1255"/>
    <w:uiPriority w:val="99"/>
    <w:pPr>
      <w:ind w:left="1404" w:hanging="504"/>
      <w:spacing w:after="0"/>
      <w:tabs>
        <w:tab w:val="num" w:pos="1980" w:leader="none"/>
      </w:tabs>
    </w:pPr>
  </w:style>
  <w:style w:type="paragraph" w:styleId="1229" w:customStyle="1">
    <w:name w:val="Подпункт"/>
    <w:basedOn w:val="1228"/>
    <w:link w:val="1292"/>
    <w:pPr>
      <w:ind w:left="1728" w:hanging="648"/>
      <w:tabs>
        <w:tab w:val="clear" w:pos="1980" w:leader="none"/>
        <w:tab w:val="num" w:pos="2520" w:leader="none"/>
      </w:tabs>
    </w:pPr>
  </w:style>
  <w:style w:type="paragraph" w:styleId="1230">
    <w:name w:val="Document Map"/>
    <w:basedOn w:val="1070"/>
    <w:link w:val="1231"/>
    <w:uiPriority w:val="99"/>
    <w:semiHidden/>
    <w:pPr>
      <w:shd w:val="clear" w:color="auto" w:fill="000080"/>
    </w:pPr>
    <w:rPr>
      <w:sz w:val="2"/>
      <w:szCs w:val="2"/>
    </w:rPr>
  </w:style>
  <w:style w:type="character" w:styleId="1231" w:customStyle="1">
    <w:name w:val="Схема документа Знак"/>
    <w:link w:val="1230"/>
    <w:uiPriority w:val="99"/>
    <w:semiHidden/>
    <w:rPr>
      <w:sz w:val="2"/>
      <w:szCs w:val="2"/>
    </w:rPr>
  </w:style>
  <w:style w:type="paragraph" w:styleId="1232" w:customStyle="1">
    <w:name w:val="Таблица шапка"/>
    <w:basedOn w:val="1070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233" w:customStyle="1">
    <w:name w:val="Таблица текст"/>
    <w:basedOn w:val="1070"/>
    <w:pPr>
      <w:ind w:left="57" w:right="57"/>
      <w:jc w:val="left"/>
      <w:spacing w:before="40" w:after="40"/>
    </w:pPr>
    <w:rPr>
      <w:sz w:val="22"/>
      <w:szCs w:val="22"/>
    </w:rPr>
  </w:style>
  <w:style w:type="paragraph" w:styleId="1234" w:customStyle="1">
    <w:name w:val="пункт"/>
    <w:basedOn w:val="1070"/>
    <w:uiPriority w:val="99"/>
    <w:pPr>
      <w:numPr>
        <w:ilvl w:val="2"/>
        <w:numId w:val="7"/>
      </w:numPr>
      <w:jc w:val="left"/>
      <w:spacing w:before="60"/>
    </w:pPr>
  </w:style>
  <w:style w:type="character" w:styleId="123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36">
    <w:name w:val="index 1"/>
    <w:basedOn w:val="1070"/>
    <w:next w:val="1070"/>
    <w:uiPriority w:val="99"/>
    <w:semiHidden/>
    <w:pPr>
      <w:ind w:left="240" w:hanging="240"/>
    </w:pPr>
  </w:style>
  <w:style w:type="paragraph" w:styleId="1237" w:customStyle="1">
    <w:name w:val="Обычный1"/>
    <w:uiPriority w:val="99"/>
    <w:rPr>
      <w:sz w:val="24"/>
      <w:szCs w:val="24"/>
    </w:rPr>
  </w:style>
  <w:style w:type="paragraph" w:styleId="123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239">
    <w:name w:val="No Spacing"/>
    <w:uiPriority w:val="1"/>
    <w:qFormat/>
    <w:rPr>
      <w:sz w:val="24"/>
      <w:szCs w:val="24"/>
    </w:rPr>
  </w:style>
  <w:style w:type="paragraph" w:styleId="1240">
    <w:name w:val="endnote text"/>
    <w:basedOn w:val="1070"/>
    <w:link w:val="1241"/>
    <w:uiPriority w:val="99"/>
    <w:semiHidden/>
    <w:rPr>
      <w:sz w:val="20"/>
      <w:szCs w:val="20"/>
    </w:rPr>
  </w:style>
  <w:style w:type="character" w:styleId="1241" w:customStyle="1">
    <w:name w:val="Текст концевой сноски Знак"/>
    <w:basedOn w:val="1080"/>
    <w:link w:val="1240"/>
    <w:uiPriority w:val="99"/>
  </w:style>
  <w:style w:type="character" w:styleId="1242">
    <w:name w:val="endnote reference"/>
    <w:uiPriority w:val="99"/>
    <w:semiHidden/>
    <w:rPr>
      <w:vertAlign w:val="superscript"/>
    </w:rPr>
  </w:style>
  <w:style w:type="paragraph" w:styleId="1243" w:customStyle="1">
    <w:name w:val="Основной текст с отступом11"/>
    <w:basedOn w:val="1070"/>
    <w:uiPriority w:val="99"/>
    <w:pPr>
      <w:ind w:firstLine="851"/>
      <w:spacing w:before="60" w:after="0"/>
    </w:pPr>
  </w:style>
  <w:style w:type="character" w:styleId="1244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245">
    <w:name w:val="List Paragraph"/>
    <w:basedOn w:val="1070"/>
    <w:link w:val="1262"/>
    <w:uiPriority w:val="34"/>
    <w:qFormat/>
    <w:pPr>
      <w:ind w:left="720"/>
      <w:jc w:val="left"/>
      <w:spacing w:after="0"/>
    </w:pPr>
  </w:style>
  <w:style w:type="character" w:styleId="1246">
    <w:name w:val="Placeholder Text"/>
    <w:basedOn w:val="1080"/>
    <w:uiPriority w:val="99"/>
    <w:semiHidden/>
    <w:rPr>
      <w:color w:val="808080"/>
    </w:rPr>
  </w:style>
  <w:style w:type="character" w:styleId="1247" w:customStyle="1">
    <w:name w:val="f"/>
    <w:basedOn w:val="1080"/>
  </w:style>
  <w:style w:type="character" w:styleId="1248" w:customStyle="1">
    <w:name w:val="r"/>
    <w:basedOn w:val="1080"/>
  </w:style>
  <w:style w:type="paragraph" w:styleId="1249">
    <w:name w:val="Body Text 2"/>
    <w:basedOn w:val="1070"/>
    <w:link w:val="1250"/>
    <w:pPr>
      <w:spacing w:after="120" w:line="480" w:lineRule="auto"/>
    </w:pPr>
  </w:style>
  <w:style w:type="character" w:styleId="1250" w:customStyle="1">
    <w:name w:val="Основной текст 2 Знак"/>
    <w:basedOn w:val="1080"/>
    <w:link w:val="1249"/>
    <w:rPr>
      <w:sz w:val="24"/>
      <w:szCs w:val="24"/>
    </w:rPr>
  </w:style>
  <w:style w:type="table" w:styleId="1251">
    <w:name w:val="Table Grid"/>
    <w:basedOn w:val="10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52" w:customStyle="1">
    <w:name w:val="Iniiaiie oaeno"/>
    <w:basedOn w:val="1070"/>
    <w:uiPriority w:val="99"/>
    <w:pPr>
      <w:jc w:val="center"/>
      <w:spacing w:after="0"/>
    </w:pPr>
    <w:rPr>
      <w:rFonts w:ascii="Arial" w:hAnsi="Arial" w:cs="Arial"/>
    </w:rPr>
  </w:style>
  <w:style w:type="paragraph" w:styleId="1253" w:customStyle="1">
    <w:name w:val="Абзац списка1"/>
    <w:basedOn w:val="1070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254" w:customStyle="1">
    <w:name w:val="Таблицы (моноширинный)"/>
    <w:basedOn w:val="1070"/>
    <w:next w:val="1070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255" w:customStyle="1">
    <w:name w:val="Пункт Знак1"/>
    <w:link w:val="1228"/>
    <w:uiPriority w:val="99"/>
    <w:rPr>
      <w:sz w:val="24"/>
      <w:szCs w:val="24"/>
    </w:rPr>
  </w:style>
  <w:style w:type="paragraph" w:styleId="1256" w:customStyle="1">
    <w:name w:val="Подподпункт"/>
    <w:basedOn w:val="1229"/>
    <w:link w:val="1295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257" w:customStyle="1">
    <w:name w:val="Пункт-3"/>
    <w:basedOn w:val="1070"/>
    <w:link w:val="1258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258" w:customStyle="1">
    <w:name w:val="Пункт-3 Знак"/>
    <w:link w:val="1257"/>
    <w:rPr>
      <w:sz w:val="28"/>
    </w:rPr>
  </w:style>
  <w:style w:type="character" w:styleId="1259" w:customStyle="1">
    <w:name w:val="Основной текст (3)_"/>
    <w:basedOn w:val="1080"/>
    <w:link w:val="1260"/>
    <w:rPr>
      <w:b/>
      <w:bCs/>
      <w:shd w:val="clear" w:color="auto" w:fill="ffffff"/>
    </w:rPr>
  </w:style>
  <w:style w:type="paragraph" w:styleId="1260" w:customStyle="1">
    <w:name w:val="Основной текст (3)"/>
    <w:basedOn w:val="1070"/>
    <w:link w:val="1259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261" w:customStyle="1">
    <w:name w:val="Default"/>
    <w:rPr>
      <w:color w:val="000000"/>
      <w:sz w:val="24"/>
      <w:szCs w:val="24"/>
      <w:lang w:eastAsia="en-US"/>
    </w:rPr>
  </w:style>
  <w:style w:type="character" w:styleId="1262" w:customStyle="1">
    <w:name w:val="Абзац списка Знак"/>
    <w:basedOn w:val="1080"/>
    <w:link w:val="1245"/>
    <w:uiPriority w:val="34"/>
    <w:qFormat/>
    <w:rPr>
      <w:sz w:val="24"/>
      <w:szCs w:val="24"/>
    </w:rPr>
  </w:style>
  <w:style w:type="paragraph" w:styleId="1263" w:customStyle="1">
    <w:name w:val="Пункт-4"/>
    <w:basedOn w:val="1070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264" w:customStyle="1">
    <w:name w:val="комментарий"/>
    <w:rPr>
      <w:i/>
      <w:u w:val="none"/>
      <w:shd w:val="clear" w:color="auto" w:fill="ffff99"/>
    </w:rPr>
  </w:style>
  <w:style w:type="paragraph" w:styleId="1265">
    <w:name w:val="Revision"/>
    <w:hidden/>
    <w:uiPriority w:val="99"/>
    <w:semiHidden/>
    <w:rPr>
      <w:sz w:val="24"/>
      <w:szCs w:val="24"/>
    </w:rPr>
  </w:style>
  <w:style w:type="paragraph" w:styleId="1266" w:customStyle="1">
    <w:name w:val="Ариал"/>
    <w:basedOn w:val="1070"/>
    <w:link w:val="126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267" w:customStyle="1">
    <w:name w:val="Ариал Знак1"/>
    <w:link w:val="1266"/>
    <w:rPr>
      <w:rFonts w:ascii="Arial" w:hAnsi="Arial"/>
      <w:sz w:val="24"/>
    </w:rPr>
  </w:style>
  <w:style w:type="paragraph" w:styleId="1268" w:customStyle="1">
    <w:name w:val="Цитата1"/>
    <w:basedOn w:val="1070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69" w:customStyle="1">
    <w:name w:val="Заголовок_1"/>
    <w:basedOn w:val="1070"/>
    <w:uiPriority w:val="99"/>
    <w:pPr>
      <w:numPr>
        <w:ilvl w:val="0"/>
        <w:numId w:val="8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70" w:customStyle="1">
    <w:name w:val="Пункт_3"/>
    <w:basedOn w:val="1070"/>
    <w:uiPriority w:val="99"/>
    <w:pPr>
      <w:numPr>
        <w:ilvl w:val="2"/>
        <w:numId w:val="8"/>
      </w:numPr>
      <w:spacing w:after="0"/>
    </w:pPr>
    <w:rPr>
      <w:sz w:val="28"/>
      <w:szCs w:val="28"/>
    </w:rPr>
  </w:style>
  <w:style w:type="paragraph" w:styleId="1271" w:customStyle="1">
    <w:name w:val="Пункт_2"/>
    <w:basedOn w:val="1070"/>
    <w:uiPriority w:val="99"/>
    <w:pPr>
      <w:numPr>
        <w:ilvl w:val="1"/>
        <w:numId w:val="8"/>
      </w:numPr>
      <w:spacing w:after="0"/>
    </w:pPr>
    <w:rPr>
      <w:sz w:val="28"/>
      <w:szCs w:val="20"/>
    </w:rPr>
  </w:style>
  <w:style w:type="paragraph" w:styleId="1272" w:customStyle="1">
    <w:name w:val="Пункт_5"/>
    <w:basedOn w:val="1270"/>
    <w:uiPriority w:val="99"/>
    <w:pPr>
      <w:numPr>
        <w:ilvl w:val="4"/>
      </w:numPr>
    </w:pPr>
  </w:style>
  <w:style w:type="paragraph" w:styleId="1273">
    <w:name w:val="Caption"/>
    <w:basedOn w:val="1070"/>
    <w:next w:val="1070"/>
    <w:link w:val="941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274" w:customStyle="1">
    <w:name w:val="Times 12"/>
    <w:basedOn w:val="1070"/>
    <w:pPr>
      <w:ind w:firstLine="567"/>
      <w:spacing w:after="0"/>
    </w:pPr>
    <w:rPr>
      <w:bCs/>
      <w:szCs w:val="22"/>
    </w:rPr>
  </w:style>
  <w:style w:type="paragraph" w:styleId="1275" w:customStyle="1">
    <w:name w:val="_Маркер (номер) - с заголовком"/>
    <w:basedOn w:val="1070"/>
    <w:pPr>
      <w:jc w:val="left"/>
      <w:spacing w:before="240" w:line="360" w:lineRule="auto"/>
    </w:pPr>
    <w:rPr>
      <w:b/>
      <w:bCs/>
      <w:szCs w:val="20"/>
    </w:rPr>
  </w:style>
  <w:style w:type="character" w:styleId="1276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1277" w:customStyle="1">
    <w:name w:val="Style23"/>
    <w:basedOn w:val="1070"/>
    <w:pPr>
      <w:ind w:firstLine="706"/>
      <w:spacing w:after="0" w:line="338" w:lineRule="exact"/>
      <w:widowControl w:val="off"/>
    </w:pPr>
  </w:style>
  <w:style w:type="paragraph" w:styleId="1278" w:customStyle="1">
    <w:name w:val="Style39"/>
    <w:basedOn w:val="1070"/>
    <w:pPr>
      <w:ind w:firstLine="706"/>
      <w:jc w:val="left"/>
      <w:spacing w:after="0" w:line="320" w:lineRule="exact"/>
      <w:widowControl w:val="off"/>
    </w:pPr>
  </w:style>
  <w:style w:type="character" w:styleId="1279" w:customStyle="1">
    <w:name w:val="П.1 Char"/>
    <w:link w:val="1280"/>
    <w:rPr>
      <w:sz w:val="24"/>
      <w:szCs w:val="24"/>
    </w:rPr>
  </w:style>
  <w:style w:type="paragraph" w:styleId="1280" w:customStyle="1">
    <w:name w:val="П.1"/>
    <w:basedOn w:val="1070"/>
    <w:link w:val="1279"/>
    <w:qFormat/>
    <w:pPr>
      <w:numPr>
        <w:ilvl w:val="1"/>
        <w:numId w:val="15"/>
      </w:numPr>
      <w:spacing w:after="0"/>
    </w:pPr>
  </w:style>
  <w:style w:type="paragraph" w:styleId="1281" w:customStyle="1">
    <w:name w:val="П.1.1"/>
    <w:basedOn w:val="1070"/>
    <w:qFormat/>
    <w:pPr>
      <w:numPr>
        <w:ilvl w:val="2"/>
        <w:numId w:val="15"/>
      </w:numPr>
      <w:spacing w:after="0"/>
    </w:pPr>
    <w:rPr>
      <w:rFonts w:ascii="Calibri" w:hAnsi="Calibri" w:eastAsia="Calibri"/>
    </w:rPr>
  </w:style>
  <w:style w:type="paragraph" w:styleId="1282" w:customStyle="1">
    <w:name w:val="П.1.1.1"/>
    <w:basedOn w:val="1070"/>
    <w:qFormat/>
    <w:pPr>
      <w:numPr>
        <w:ilvl w:val="3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3" w:customStyle="1">
    <w:name w:val="П.1.1.1.1"/>
    <w:basedOn w:val="1070"/>
    <w:qFormat/>
    <w:pPr>
      <w:numPr>
        <w:ilvl w:val="4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4" w:customStyle="1">
    <w:name w:val="П.1.1.1.1.1"/>
    <w:basedOn w:val="1070"/>
    <w:qFormat/>
    <w:pPr>
      <w:numPr>
        <w:ilvl w:val="5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85" w:customStyle="1">
    <w:name w:val="П.глава"/>
    <w:basedOn w:val="1070"/>
    <w:qFormat/>
    <w:pPr>
      <w:numPr>
        <w:ilvl w:val="0"/>
        <w:numId w:val="15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86" w:customStyle="1">
    <w:name w:val="FTN_12"/>
    <w:basedOn w:val="1070"/>
    <w:pPr>
      <w:numPr>
        <w:ilvl w:val="0"/>
        <w:numId w:val="17"/>
      </w:numPr>
      <w:spacing w:after="0" w:line="288" w:lineRule="auto"/>
      <w:widowControl w:val="off"/>
    </w:pPr>
    <w:rPr>
      <w:rFonts w:eastAsia="Arial Unicode MS"/>
      <w:sz w:val="28"/>
      <w:szCs w:val="28"/>
    </w:rPr>
  </w:style>
  <w:style w:type="character" w:styleId="1287" w:customStyle="1">
    <w:name w:val="big1"/>
    <w:uiPriority w:val="99"/>
    <w:rPr>
      <w:rFonts w:ascii="Arial" w:hAnsi="Arial"/>
      <w:sz w:val="23"/>
    </w:rPr>
  </w:style>
  <w:style w:type="paragraph" w:styleId="1288" w:customStyle="1">
    <w:name w:val="FTN_таб"/>
    <w:basedOn w:val="1070"/>
    <w:pPr>
      <w:spacing w:after="0"/>
      <w:widowControl w:val="off"/>
      <w:tabs>
        <w:tab w:val="left" w:pos="709" w:leader="none"/>
      </w:tabs>
    </w:pPr>
    <w:rPr>
      <w:rFonts w:eastAsia="Arial Unicode MS"/>
      <w:sz w:val="22"/>
    </w:rPr>
  </w:style>
  <w:style w:type="paragraph" w:styleId="1289" w:customStyle="1">
    <w:name w:val="Знак Знак Знак Знак Знак Знак"/>
    <w:basedOn w:val="1070"/>
    <w:next w:val="1071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styleId="1290" w:customStyle="1">
    <w:name w:val="Стиль5"/>
    <w:pPr>
      <w:numPr>
        <w:ilvl w:val="0"/>
        <w:numId w:val="28"/>
      </w:numPr>
    </w:pPr>
  </w:style>
  <w:style w:type="character" w:styleId="1291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1292" w:customStyle="1">
    <w:name w:val="Подпункт Знак1"/>
    <w:link w:val="1229"/>
    <w:rPr>
      <w:sz w:val="24"/>
      <w:szCs w:val="24"/>
    </w:rPr>
  </w:style>
  <w:style w:type="paragraph" w:styleId="1293" w:customStyle="1">
    <w:name w:val="Пункт2"/>
    <w:basedOn w:val="1228"/>
    <w:link w:val="1294"/>
    <w:pPr>
      <w:ind w:left="1320" w:hanging="720"/>
      <w:jc w:val="left"/>
      <w:keepNext/>
      <w:spacing w:before="240" w:after="120"/>
      <w:tabs>
        <w:tab w:val="clear" w:pos="1980" w:leader="none"/>
      </w:tabs>
      <w:outlineLvl w:val="2"/>
    </w:pPr>
    <w:rPr>
      <w:b/>
      <w:sz w:val="26"/>
      <w:szCs w:val="26"/>
    </w:rPr>
  </w:style>
  <w:style w:type="character" w:styleId="1294" w:customStyle="1">
    <w:name w:val="Пункт2 Знак"/>
    <w:link w:val="1293"/>
    <w:rPr>
      <w:b/>
      <w:sz w:val="26"/>
      <w:szCs w:val="26"/>
    </w:rPr>
  </w:style>
  <w:style w:type="character" w:styleId="1295" w:customStyle="1">
    <w:name w:val="Подподпункт Знак"/>
    <w:link w:val="1256"/>
    <w:rPr>
      <w:sz w:val="28"/>
    </w:rPr>
  </w:style>
  <w:style w:type="character" w:styleId="1296" w:customStyle="1">
    <w:name w:val="Пункт Знак2"/>
  </w:style>
  <w:style w:type="paragraph" w:styleId="1297" w:customStyle="1">
    <w:name w:val="Table_text"/>
    <w:basedOn w:val="1070"/>
    <w:pPr>
      <w:spacing w:before="120" w:after="0"/>
    </w:pPr>
    <w:rPr>
      <w:sz w:val="20"/>
    </w:rPr>
  </w:style>
  <w:style w:type="paragraph" w:styleId="1298" w:customStyle="1">
    <w:name w:val="Гиперссылка1"/>
    <w:basedOn w:val="1070"/>
    <w:link w:val="1152"/>
    <w:uiPriority w:val="99"/>
    <w:pPr>
      <w:jc w:val="left"/>
      <w:spacing w:after="0"/>
    </w:pPr>
    <w:rPr>
      <w:color w:val="0000ff"/>
      <w:sz w:val="20"/>
      <w:szCs w:val="20"/>
      <w:u w:val="single"/>
    </w:rPr>
  </w:style>
  <w:style w:type="paragraph" w:styleId="1299">
    <w:name w:val="TOC Heading"/>
    <w:basedOn w:val="1071"/>
    <w:next w:val="1070"/>
    <w:uiPriority w:val="39"/>
    <w:semiHidden/>
    <w:unhideWhenUsed/>
    <w:qFormat/>
    <w:pPr>
      <w:ind w:left="0" w:firstLine="0"/>
      <w:jc w:val="both"/>
      <w:keepLines/>
      <w:spacing w:before="480" w:after="0"/>
      <w:tabs>
        <w:tab w:val="clear" w:pos="432" w:leader="none"/>
      </w:tabs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s://m4d.nalog.gov.ru" TargetMode="External"/><Relationship Id="rId15" Type="http://schemas.openxmlformats.org/officeDocument/2006/relationships/hyperlink" Target="consultantplus://offline/main?base=LAW;n=115717;fld=134;dst=100014" TargetMode="External"/><Relationship Id="rId16" Type="http://schemas.openxmlformats.org/officeDocument/2006/relationships/image" Target="media/image2.png"/><Relationship Id="rId17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9C3AA-69D5-40C7-9530-D7956AD8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fedotychevavs</cp:lastModifiedBy>
  <cp:revision>33</cp:revision>
  <dcterms:created xsi:type="dcterms:W3CDTF">2025-09-19T11:37:00Z</dcterms:created>
  <dcterms:modified xsi:type="dcterms:W3CDTF">2026-04-23T08:28:13Z</dcterms:modified>
</cp:coreProperties>
</file>